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99452B" w:rsidRDefault="005A72F8"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84CD2" w:rsidRPr="0099452B">
            <w:rPr>
              <w:rFonts w:ascii="Times New Roman" w:eastAsia="Times New Roman" w:hAnsi="Times New Roman" w:cs="Times New Roman"/>
              <w:b/>
              <w:bCs/>
              <w:sz w:val="28"/>
              <w:szCs w:val="24"/>
              <w:lang w:eastAsia="lv-LV"/>
            </w:rPr>
            <w:t xml:space="preserve">Ministru kabineta noteikumu projekta “Valsts sociālā atbalsta pedagogiem piešķiršanas un administrēšanas kārtība” </w:t>
          </w:r>
        </w:sdtContent>
      </w:sdt>
      <w:r w:rsidR="00894C55" w:rsidRPr="0099452B">
        <w:rPr>
          <w:rFonts w:ascii="Times New Roman" w:eastAsia="Times New Roman" w:hAnsi="Times New Roman" w:cs="Times New Roman"/>
          <w:b/>
          <w:bCs/>
          <w:sz w:val="28"/>
          <w:szCs w:val="24"/>
          <w:lang w:eastAsia="lv-LV"/>
        </w:rPr>
        <w:t xml:space="preserve"> projekta</w:t>
      </w:r>
      <w:r w:rsidR="003B0BF9" w:rsidRPr="0099452B">
        <w:rPr>
          <w:rFonts w:ascii="Times New Roman" w:eastAsia="Times New Roman" w:hAnsi="Times New Roman" w:cs="Times New Roman"/>
          <w:b/>
          <w:bCs/>
          <w:sz w:val="28"/>
          <w:szCs w:val="24"/>
          <w:lang w:eastAsia="lv-LV"/>
        </w:rPr>
        <w:br/>
      </w:r>
      <w:r w:rsidR="00894C55" w:rsidRPr="0099452B">
        <w:rPr>
          <w:rFonts w:ascii="Times New Roman" w:eastAsia="Times New Roman" w:hAnsi="Times New Roman" w:cs="Times New Roman"/>
          <w:b/>
          <w:bCs/>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97"/>
        <w:gridCol w:w="5664"/>
      </w:tblGrid>
      <w:tr w:rsidR="00684CD2" w:rsidRPr="00684CD2" w:rsidTr="003918F6">
        <w:trPr>
          <w:tblCellSpacing w:w="15" w:type="dxa"/>
        </w:trPr>
        <w:tc>
          <w:tcPr>
            <w:tcW w:w="0" w:type="auto"/>
            <w:gridSpan w:val="2"/>
            <w:vAlign w:val="center"/>
            <w:hideMark/>
          </w:tcPr>
          <w:p w:rsidR="00655F2C" w:rsidRPr="00684CD2" w:rsidRDefault="00E5323B" w:rsidP="00E5323B">
            <w:pPr>
              <w:spacing w:after="0" w:line="240" w:lineRule="auto"/>
              <w:rPr>
                <w:rFonts w:ascii="Times New Roman" w:eastAsia="Times New Roman" w:hAnsi="Times New Roman" w:cs="Times New Roman"/>
                <w:b/>
                <w:bCs/>
                <w:iCs/>
                <w:sz w:val="24"/>
                <w:szCs w:val="24"/>
                <w:lang w:val="sv-SE" w:eastAsia="lv-LV"/>
              </w:rPr>
            </w:pPr>
            <w:r w:rsidRPr="00684CD2">
              <w:rPr>
                <w:rFonts w:ascii="Times New Roman" w:eastAsia="Times New Roman" w:hAnsi="Times New Roman" w:cs="Times New Roman"/>
                <w:b/>
                <w:bCs/>
                <w:iCs/>
                <w:sz w:val="24"/>
                <w:szCs w:val="24"/>
                <w:lang w:val="sv-SE" w:eastAsia="lv-LV"/>
              </w:rPr>
              <w:t>Tiesību akta projekta anotācijas kopsavilkums</w:t>
            </w:r>
          </w:p>
        </w:tc>
      </w:tr>
      <w:tr w:rsidR="00684CD2" w:rsidRPr="00684CD2" w:rsidTr="003918F6">
        <w:trPr>
          <w:tblCellSpacing w:w="15" w:type="dxa"/>
        </w:trPr>
        <w:tc>
          <w:tcPr>
            <w:tcW w:w="1849"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val="sv-SE" w:eastAsia="lv-LV"/>
              </w:rPr>
            </w:pPr>
            <w:r w:rsidRPr="00684CD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01" w:type="pct"/>
            <w:hideMark/>
          </w:tcPr>
          <w:p w:rsidR="00E5323B" w:rsidRPr="00E42B3F" w:rsidRDefault="00684CD2" w:rsidP="00E42B3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sv-SE" w:eastAsia="lv-LV"/>
              </w:rPr>
              <w:t>Projekta mērķis ir</w:t>
            </w:r>
            <w:r w:rsidRPr="00684CD2">
              <w:rPr>
                <w:rFonts w:ascii="Times New Roman" w:eastAsia="Times New Roman" w:hAnsi="Times New Roman" w:cs="Times New Roman"/>
                <w:iCs/>
                <w:sz w:val="24"/>
                <w:szCs w:val="24"/>
                <w:lang w:eastAsia="lv-LV"/>
              </w:rPr>
              <w:t xml:space="preserve"> sniegt valsts sociālo atbalstu tiem pedagogiem,  kuriem līdz pensionēšanās vecuma sasniegšanai ir mazāk  nekā trīs gadi un kopējais pedagoga darba stāžs valsts un pašvaldības izglītības iestādēs, kas īsteno vispārējās izglītības programmas, ir vismaz 25 gadi, tai skaitā pēdējie pieci gadi pirms izglītības iestādes likvidācijas vai reorganizācijas nostrādāti pašvaldības izglītības iestādē, kas īsteno vispārējās pamatizglītības vai vispārējās vidējās izglītības   programmas.</w:t>
            </w:r>
            <w:r w:rsidR="00E42B3F">
              <w:rPr>
                <w:rFonts w:ascii="Times New Roman" w:eastAsia="Times New Roman" w:hAnsi="Times New Roman" w:cs="Times New Roman"/>
                <w:iCs/>
                <w:sz w:val="24"/>
                <w:szCs w:val="24"/>
                <w:lang w:eastAsia="lv-LV"/>
              </w:rPr>
              <w:t xml:space="preserve"> Projekta spēkā stāšanās laiks no tiesību akta projekta pieņemšanas brīža.</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7"/>
        <w:gridCol w:w="2786"/>
        <w:gridCol w:w="5698"/>
      </w:tblGrid>
      <w:tr w:rsidR="00684CD2" w:rsidRPr="00684CD2" w:rsidTr="003918F6">
        <w:trPr>
          <w:tblCellSpacing w:w="15" w:type="dxa"/>
        </w:trPr>
        <w:tc>
          <w:tcPr>
            <w:tcW w:w="0" w:type="auto"/>
            <w:gridSpan w:val="3"/>
            <w:vAlign w:val="center"/>
            <w:hideMark/>
          </w:tcPr>
          <w:p w:rsidR="00655F2C" w:rsidRPr="00684CD2" w:rsidRDefault="00E5323B" w:rsidP="00E5323B">
            <w:pPr>
              <w:spacing w:after="0" w:line="240" w:lineRule="auto"/>
              <w:rPr>
                <w:rFonts w:ascii="Times New Roman" w:eastAsia="Times New Roman" w:hAnsi="Times New Roman" w:cs="Times New Roman"/>
                <w:b/>
                <w:bCs/>
                <w:iCs/>
                <w:sz w:val="24"/>
                <w:szCs w:val="24"/>
                <w:lang w:val="sv-SE" w:eastAsia="lv-LV"/>
              </w:rPr>
            </w:pPr>
            <w:r w:rsidRPr="00684CD2">
              <w:rPr>
                <w:rFonts w:ascii="Times New Roman" w:eastAsia="Times New Roman" w:hAnsi="Times New Roman" w:cs="Times New Roman"/>
                <w:b/>
                <w:bCs/>
                <w:iCs/>
                <w:sz w:val="24"/>
                <w:szCs w:val="24"/>
                <w:lang w:val="sv-SE" w:eastAsia="lv-LV"/>
              </w:rPr>
              <w:t>I. Tiesību akta projekta izstrādes nepieciešamība</w:t>
            </w:r>
          </w:p>
        </w:tc>
      </w:tr>
      <w:tr w:rsidR="00684CD2" w:rsidRPr="00684CD2" w:rsidTr="003918F6">
        <w:trPr>
          <w:tblCellSpacing w:w="15" w:type="dxa"/>
        </w:trPr>
        <w:tc>
          <w:tcPr>
            <w:tcW w:w="294"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1.</w:t>
            </w:r>
          </w:p>
        </w:tc>
        <w:tc>
          <w:tcPr>
            <w:tcW w:w="1521" w:type="pct"/>
            <w:hideMark/>
          </w:tcPr>
          <w:p w:rsidR="00E5323B" w:rsidRPr="00684CD2" w:rsidRDefault="00E5323B"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Pamatojums</w:t>
            </w:r>
          </w:p>
        </w:tc>
        <w:tc>
          <w:tcPr>
            <w:tcW w:w="3119" w:type="pct"/>
            <w:hideMark/>
          </w:tcPr>
          <w:p w:rsidR="00E5323B"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Ministru kabineta noteikumu projekta “Valsts sociālā atbalsta pedagogiem piešķiršanas un administrēšanas kārtība” (turpmāk – projekts) izstrādes nepieciešamība izriet no 2017. gada 22.novembrī  pieņemtā likuma “Grozījumi Izglītības likumā”, kas stājās spēkā 2018. gada 1. janvārī 14.panta 40.punktā un 52.panta ceturtajā daļā dotā deleģējuma Ministru kabinetam noteikt kārtību, kādā piešķir valsts sociālo atbalstu tiem vispārējās pamatizglītības un vispārējās vidējās izglītības programmu īstenošanā  iesaistītajiem pedagogiem, kuri pašvaldības vispārējās izglītības iestādes reorganizācijas vai likvidācijas gadījumā zaudē pedagoga darbu, kā arī noteikt institūciju, kas administrē valsts sociālā atbalsta izmaksu vai pārtraukšanu</w:t>
            </w:r>
          </w:p>
        </w:tc>
      </w:tr>
      <w:tr w:rsidR="00684CD2" w:rsidRPr="00684CD2" w:rsidTr="003918F6">
        <w:trPr>
          <w:tblCellSpacing w:w="15" w:type="dxa"/>
        </w:trPr>
        <w:tc>
          <w:tcPr>
            <w:tcW w:w="294"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2.</w:t>
            </w:r>
          </w:p>
        </w:tc>
        <w:tc>
          <w:tcPr>
            <w:tcW w:w="1521"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19" w:type="pct"/>
            <w:hideMark/>
          </w:tcPr>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Projekts paredz sniegt valsts sociālo atbalstu tiem pedagogiem,  kuriem līdz pensionēšanās vecuma sasniegšanai ir mazāk  nekā trīs gadi un kopējais pedagoga darba stāžs valsts un pašvaldības izglītības iestādēs, kas īsteno vispārējās izglītības programmas, ir vismaz 25 gadi, tai skaitā pēdējie pieci gadi pirms izglītības iestādes likvidācijas vai reorganizācijas nostrādāti pašvaldības izglītības iestādē, kas īsteno vispārējās pamatizglītības vai vispārējās vidējās izglītības   programmas.</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   Sociālā atbalsta izmaksas finansē no Izglītības un zinātnes ministrijas (turpmāk – ministrija) šim mērķim izveidotas valsts budžeta apakšprogrammas, sociālā atbalsta izmaksu un tās pārtraukšanu administrē reorganizētās vai likvidētās izglītības iestādes dibinātājs – pašvaldība, savukārt sociālā atbalsta saņēmēju valsts </w:t>
            </w:r>
            <w:r w:rsidRPr="00684CD2">
              <w:rPr>
                <w:rFonts w:ascii="Times New Roman" w:eastAsia="Times New Roman" w:hAnsi="Times New Roman" w:cs="Times New Roman"/>
                <w:iCs/>
                <w:sz w:val="24"/>
                <w:szCs w:val="24"/>
                <w:lang w:eastAsia="lv-LV"/>
              </w:rPr>
              <w:lastRenderedPageBreak/>
              <w:t>pensiju un bezdarba gadījumu apdrošināšanai reģistrē Valsts sociālās apdrošināšanas aģentūra.</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   Sociālā atbalsta apmēru aprēķina saskaņā ar Darba likumā noteikto par vidējās izpeļņas aprēķināšanu un noteikumiem par valsts sociālās apdrošināšanas iemaksu likmes sadalījumu pa valsts sociālās apdrošināšanas veidiem.</w:t>
            </w:r>
          </w:p>
          <w:p w:rsidR="00E5323B"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   Sociālais atbalsts triju mēnešu vidējās izpeļņas apmērā tiek izmaksāts ne vēlāk kā trešajā mēnesī pēc darba tiesisko attiecību izbeigšanas, savukārt, sociālais atbalsts viena mēneša vidējās izpeļņas apmērā tiek izmaksāts attiecīgi ceturtajā, piektajā un sestajā mēnesī pēc darba tiesisko attiecību izbeigšanas, ja pedagogs negūst ienākumus no algota darba, komercdarbības vai saimnieciskās darbības, nesaņem bezdarbnieka pabalstu vai vecuma pensiju.</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Pēc darba tiesisko attiecību izbeigšanas pedagogs iesniedz iesniegumu pašvaldībā, kura ir reorganizētās vai likvidētās izglītības iestādes dibinātāja. Pašvaldība izvērtē  iesniegumā minētās informācijas atbilstību Izglītības likuma  52.pantā otrajā un trešajā daļā noteiktajam un pieņem lēmumu par sociālā atbalsta piešķiršanu līdz sešiem mēnešiem. Lai saņemtu sociālo atbalstu ilgāk par trim mēnešiem, pedagogam ik mēnesi jāapliecina atbilstība Izglītības likuma  52.pantā otrajā un trešajā daļā noteiktajam. Ja, sākot ar ceturto mēnesi, pedagogs nav sniedzis apliecinājumu Izglītības likuma 52.panta ceturtajā daļā noteiktajam līdz katra mēneša 3.datumama, viņam sociālā atbalsta izmaksu pārtrauc. Pašvaldība iesniedz ministrijā pieprasījumu sociālā atbalsta finansēšanai trim mēnešiem. Par nākamajiem trim mēnešiem pašvaldība iesniedz pieprasījumu ik mēnesi. </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Pašvaldība no ministrijas saņem finansējumu un izmaksā pedagogam sociālo atbalstu trīs mēnešu apmērā un, sākot ar ceturto mēnesi, atbilstoši kritērijiem vēl trīs mēnešus,  izmaksu, kā arī  valsts sociālo apdrošināšanas iemaksu speciālajā budžetā veicot katru mēnesi.</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Pašvaldība iesniedz ministrijai atskaiti par izlietoto finansējumu viena mēneša laikā pēc sociālā atbalsta izmaksu pabeigšanas tās likvidētās vai reorganizētās izglītības iestādes pedagogiem. </w:t>
            </w:r>
          </w:p>
          <w:p w:rsidR="00B414D1" w:rsidRPr="00684CD2" w:rsidRDefault="00B414D1" w:rsidP="00B414D1">
            <w:pPr>
              <w:spacing w:after="0" w:line="240" w:lineRule="auto"/>
              <w:jc w:val="both"/>
              <w:rPr>
                <w:rFonts w:ascii="Times New Roman" w:eastAsia="Times New Roman" w:hAnsi="Times New Roman" w:cs="Times New Roman"/>
                <w:bCs/>
                <w:iCs/>
                <w:sz w:val="24"/>
                <w:szCs w:val="24"/>
                <w:lang w:eastAsia="lv-LV"/>
              </w:rPr>
            </w:pPr>
            <w:r w:rsidRPr="00684CD2">
              <w:rPr>
                <w:rFonts w:ascii="Times New Roman" w:eastAsia="Times New Roman" w:hAnsi="Times New Roman" w:cs="Times New Roman"/>
                <w:bCs/>
                <w:iCs/>
                <w:sz w:val="24"/>
                <w:szCs w:val="24"/>
                <w:lang w:eastAsia="lv-LV"/>
              </w:rPr>
              <w:t xml:space="preserve">Projektā noteikta arī Valsts sociālās apdrošināšanas aģentūras (turpmāk – Aģentūra) dalība valsts </w:t>
            </w:r>
            <w:r w:rsidRPr="00684CD2">
              <w:rPr>
                <w:rFonts w:ascii="Times New Roman" w:eastAsia="Times New Roman" w:hAnsi="Times New Roman" w:cs="Times New Roman"/>
                <w:iCs/>
                <w:sz w:val="24"/>
                <w:szCs w:val="24"/>
                <w:lang w:eastAsia="lv-LV"/>
              </w:rPr>
              <w:t xml:space="preserve">sociālā atbalsta izmaksu administrēšanā. </w:t>
            </w:r>
          </w:p>
          <w:p w:rsidR="00B414D1" w:rsidRPr="00684CD2" w:rsidRDefault="00B414D1" w:rsidP="00B414D1">
            <w:pPr>
              <w:spacing w:after="0" w:line="240" w:lineRule="auto"/>
              <w:jc w:val="both"/>
              <w:rPr>
                <w:rFonts w:ascii="Times New Roman" w:eastAsia="Times New Roman" w:hAnsi="Times New Roman" w:cs="Times New Roman"/>
                <w:bCs/>
                <w:iCs/>
                <w:sz w:val="24"/>
                <w:szCs w:val="24"/>
                <w:lang w:eastAsia="lv-LV"/>
              </w:rPr>
            </w:pPr>
            <w:r w:rsidRPr="00684CD2">
              <w:rPr>
                <w:rFonts w:ascii="Times New Roman" w:eastAsia="Times New Roman" w:hAnsi="Times New Roman" w:cs="Times New Roman"/>
                <w:iCs/>
                <w:sz w:val="24"/>
                <w:szCs w:val="24"/>
                <w:lang w:eastAsia="lv-LV"/>
              </w:rPr>
              <w:t xml:space="preserve">Pēc sociālās apdrošināšanas iemaksu saņemšanas, atbilstoši pašvaldības iesūtītajam sarakstam Aģentūra pārbauda, vai no pašvaldības saņemtajā sarakstā minētie pedagogi jau nesaņem vecuma pensiju un reģistrē sarakstā minētajiem pedagogiem valsts sociālās apdrošināšanas iemaksu objektu un valsts sociālās apdrošināšanas </w:t>
            </w:r>
            <w:r w:rsidRPr="00684CD2">
              <w:rPr>
                <w:rFonts w:ascii="Times New Roman" w:eastAsia="Times New Roman" w:hAnsi="Times New Roman" w:cs="Times New Roman"/>
                <w:iCs/>
                <w:sz w:val="24"/>
                <w:szCs w:val="24"/>
                <w:lang w:eastAsia="lv-LV"/>
              </w:rPr>
              <w:lastRenderedPageBreak/>
              <w:t xml:space="preserve">iemaksas. </w:t>
            </w:r>
            <w:r w:rsidRPr="00684CD2">
              <w:rPr>
                <w:rFonts w:ascii="Times New Roman" w:eastAsia="Times New Roman" w:hAnsi="Times New Roman" w:cs="Times New Roman"/>
                <w:bCs/>
                <w:iCs/>
                <w:sz w:val="24"/>
                <w:szCs w:val="24"/>
                <w:lang w:eastAsia="lv-LV"/>
              </w:rPr>
              <w:t>No personas tiks ieturētas valsts sociālās apdrošināšanas obligātās iemaksas pensiju un bezdarba apdrošināšanai atbilstoši noteikumiem par valsts sociālās apdrošināšanas iemaksu likmes sadalījumu pa valsts sociālās apdrošināšanas veidiem. Ministru kabineta 2017. gada 19. decembra noteikumi Nr.786 „Noteikumi par valsts sociālās apdrošināšanas iemaksu likmes sadalījumu pa valsts sociālās apdrošināšanas veidiem” nosaka, ka likme pensiju apdrošināšanai ir 24,50 % un bezdarba apdrošināšanai ir 1,84 %. Piemēram, pedagogam izmaksājamā atbalsta aprēķins, ieturot valsts sociālās apdrošināšanas obligātās iemaksas 26,34 % (24,50 + 1,84).</w:t>
            </w:r>
          </w:p>
          <w:p w:rsidR="00B414D1" w:rsidRPr="00684CD2" w:rsidRDefault="00B414D1" w:rsidP="00B414D1">
            <w:pPr>
              <w:spacing w:after="0" w:line="240" w:lineRule="auto"/>
              <w:jc w:val="both"/>
              <w:rPr>
                <w:rFonts w:ascii="Times New Roman" w:eastAsia="Times New Roman" w:hAnsi="Times New Roman" w:cs="Times New Roman"/>
                <w:bCs/>
                <w:iCs/>
                <w:sz w:val="24"/>
                <w:szCs w:val="24"/>
                <w:lang w:eastAsia="lv-LV"/>
              </w:rPr>
            </w:pPr>
            <w:r w:rsidRPr="00684CD2">
              <w:rPr>
                <w:rFonts w:ascii="Times New Roman" w:eastAsia="Times New Roman" w:hAnsi="Times New Roman" w:cs="Times New Roman"/>
                <w:bCs/>
                <w:iCs/>
                <w:sz w:val="24"/>
                <w:szCs w:val="24"/>
                <w:lang w:eastAsia="lv-LV"/>
              </w:rPr>
              <w:t>Ņemot vērā to, ka noteikumu projektā minētais maksājums – sociālais atbalsts neietilpst likumā “Par iedzīvotāju ienākuma nodokli” (turpmāk – likums) ietverto ar iedzīvotāju ienākuma nodokli neapliekamo ienākumu veidu uzskaitījumā, tad saskaņā ar likuma 8.panta trešās daļas 21.punktu, tas ir apliekams ar iedzīvotāju ienākuma nodokli kā citi ienākumi, kas nav minēti likuma 9.pantā.</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Ņemot vērā, ka jau šobrīd valsts iestādes un pašvaldības pārskatu sagatavošanai, pārbaudei, parakstīšanai un iesniegšanai izmanto informācijas sistēmu “Ministriju, centrālo valsts iestāžu un pašvaldību budžeta pārskatu informācijas sistēma” (turpmāk –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sistēma), noteikumu projekts paredz, ka arī 2., 3. un 4.pielikumi iesniedzami, izmantojot minēto informācijas sistēmu. Tāpat noteikumu projektā paredzētie pielikumi strukturizēti, lai tādējādi nodrošinātu vienādas informācijas sniegšanu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sistēmas lietotājiem. Ministrija par pieprasījuma saņemšanu par valsts sociālo atbalstu pedagogiem (2.pielikums) no pašvaldībām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sistēmā pārliecību gūs pēc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sistēmas statusa  “Parakstīts (vadītāja paraksts)”. Ministrija piecu darbdienu laikā izvērtēs iesniegto pieprasījumu un apstiprinās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sistēmā ar  statusu “Pieņemt”, tādejādi pašvaldībām nodrošinot informāciju, ka valsts sociālā atbalsta apmērs tiks piešķirts. Pašvaldība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sistēmā iesniegs pārskatu par valsts sociālā atbalsta izmaksu izlietojumu (4.pielikums) ar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sistēmas statusu  “Parakstīts (vadītāja paraksts)” un ministrija pēc informācijas atbilstības noteikumu prasībām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sistēmā varēs piešķirt statusu “Pieņemt”. Pašvaldība, iesniedzot informāciju par pedagogiem, kas saņem valsts sociālo atbalstu (3.pielikums), aģentūrai,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sistēmā  apstiprinās ar statusu  “Parakstīts (vadītāja paraksts)”, savukārt aģentūra pēc informācijas pārbaudes apstiprinās </w:t>
            </w:r>
            <w:proofErr w:type="spellStart"/>
            <w:r w:rsidRPr="00684CD2">
              <w:rPr>
                <w:rFonts w:ascii="Times New Roman" w:eastAsia="Times New Roman" w:hAnsi="Times New Roman" w:cs="Times New Roman"/>
                <w:iCs/>
                <w:sz w:val="24"/>
                <w:szCs w:val="24"/>
                <w:lang w:eastAsia="lv-LV"/>
              </w:rPr>
              <w:t>ePārskatu</w:t>
            </w:r>
            <w:proofErr w:type="spellEnd"/>
            <w:r w:rsidRPr="00684CD2">
              <w:rPr>
                <w:rFonts w:ascii="Times New Roman" w:eastAsia="Times New Roman" w:hAnsi="Times New Roman" w:cs="Times New Roman"/>
                <w:iCs/>
                <w:sz w:val="24"/>
                <w:szCs w:val="24"/>
                <w:lang w:eastAsia="lv-LV"/>
              </w:rPr>
              <w:t xml:space="preserve"> sistēmā ar  statusu “Pieņemt”.</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Ja izveidojies valsts sociālā atbalsta neizmantotais atlikums, tad pašvaldība piecu darba dienu laikā pēc pārskata akceptēšanas </w:t>
            </w:r>
            <w:proofErr w:type="spellStart"/>
            <w:r w:rsidRPr="00684CD2">
              <w:rPr>
                <w:rFonts w:ascii="Times New Roman" w:eastAsia="Times New Roman" w:hAnsi="Times New Roman" w:cs="Times New Roman"/>
                <w:iCs/>
                <w:sz w:val="24"/>
                <w:szCs w:val="24"/>
                <w:lang w:eastAsia="lv-LV"/>
              </w:rPr>
              <w:t>ePārskatos</w:t>
            </w:r>
            <w:proofErr w:type="spellEnd"/>
            <w:r w:rsidRPr="00684CD2">
              <w:rPr>
                <w:rFonts w:ascii="Times New Roman" w:eastAsia="Times New Roman" w:hAnsi="Times New Roman" w:cs="Times New Roman"/>
                <w:iCs/>
                <w:sz w:val="24"/>
                <w:szCs w:val="24"/>
                <w:lang w:eastAsia="lv-LV"/>
              </w:rPr>
              <w:t xml:space="preserve"> pārskaita atlikumu uz </w:t>
            </w:r>
            <w:r w:rsidRPr="00684CD2">
              <w:rPr>
                <w:rFonts w:ascii="Times New Roman" w:eastAsia="Times New Roman" w:hAnsi="Times New Roman" w:cs="Times New Roman"/>
                <w:iCs/>
                <w:sz w:val="24"/>
                <w:szCs w:val="24"/>
                <w:lang w:eastAsia="lv-LV"/>
              </w:rPr>
              <w:lastRenderedPageBreak/>
              <w:t xml:space="preserve">ministrijas pamatbudžeta izdevumu kontu, no kura veikts sociālā atbalsta finansējuma ieskaitījums. Ja atlikums veidojies iepriekšējā saimnieciskajā gadā, ministrija saņemto atmaksu pārskaita valsts budžeta ieņēmumos atbilstoši noteikumos par asignējumu piešķiršanas un izpildes kārtību noteiktajam. Ja par personu veiktas, bet nav reģistrētas valsts sociālās apdrošināšanas obligātās iemaksas tādēļ, ka personai ir piešķirta vecuma pensija vai bezdarbnieka pabalsts, vai persona ir sociāli apdrošināta kā darba ņēmējs, </w:t>
            </w:r>
            <w:proofErr w:type="spellStart"/>
            <w:r w:rsidRPr="00684CD2">
              <w:rPr>
                <w:rFonts w:ascii="Times New Roman" w:eastAsia="Times New Roman" w:hAnsi="Times New Roman" w:cs="Times New Roman"/>
                <w:iCs/>
                <w:sz w:val="24"/>
                <w:szCs w:val="24"/>
                <w:lang w:eastAsia="lv-LV"/>
              </w:rPr>
              <w:t>pašnodarbinātais</w:t>
            </w:r>
            <w:proofErr w:type="spellEnd"/>
            <w:r w:rsidRPr="00684CD2">
              <w:rPr>
                <w:rFonts w:ascii="Times New Roman" w:eastAsia="Times New Roman" w:hAnsi="Times New Roman" w:cs="Times New Roman"/>
                <w:iCs/>
                <w:sz w:val="24"/>
                <w:szCs w:val="24"/>
                <w:lang w:eastAsia="lv-LV"/>
              </w:rPr>
              <w:t xml:space="preserve"> vai saņem autoratlīdzību, tad saskaņā ar likumu Par valsts sociālo apdrošināšanu Aģentūra viena gada laikā atmaksā attiecīgajai pašvaldībai veikto, bet nereģistrēto valsts sociālās apdrošināšanas obligāto iemaksu nereģistrēto daļu.</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Pēc ministrijas rīcībā esošajiem datiem 2018.gadā, sākot ar 1.martu plānots reorganizēt vai likvidēt 42 vispārējās pamatizglītības un vispārējās vidējās izglītības iestādes (sniegts ministrijas saskaņojums līdz 2018.gada martam). Šajās izglītības iestādēs pedagogu skaits, kuri potenciāli varētu kvalificēties sociālā atbalsta saņemšanai, ir 77 pedagogi. Pēc ministrijas rīcībā esošās informācijas katrai pašvaldībai izglītības iestāžu reorganizācijas vai likvidācijas gadījumā būtu izvērtējami aptuveni viens līdz seši uz sociālo atbalstu pretendējušie pedagogi.</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Pašlaik vēl nav stājies spēkā neviens pašvaldības lēmums par pamatizglītības vai vidējās izglītības  iestādes reorganizāciju vai slēgšanu. </w:t>
            </w:r>
          </w:p>
          <w:p w:rsidR="00B414D1" w:rsidRPr="00684CD2" w:rsidRDefault="00B414D1" w:rsidP="00B414D1">
            <w:pPr>
              <w:spacing w:after="0" w:line="240" w:lineRule="auto"/>
              <w:jc w:val="both"/>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eastAsia="lv-LV"/>
              </w:rPr>
              <w:t xml:space="preserve">Lai pierādītu apdrošināšanas periodu, personai jāiesniedz dokumenti, kas apliecina, ka kopējais pedagoga darba stāžs valsts un pašvaldības izglītības iestādēs, kas īsteno vispārējās izglītības programmas, ir vismaz 25 gadi. Minētie dokumenti var būt, piemēram, darba līgumi, darba grāmatiņa, izziņa no Aģentūras, izziņa no VID un citi darba stāžu apliecinoši dokumenti. Līdz 1995.gada 31.decembrim prasības dokumentiem ir noteiktas 2002.gada 23.aprīļa Ministru kabineta noteikumos  Nr. 165 „Apdrošināšanas periodu pierādīšanas, aprēķināšanas un uzskaites kārtība. Informāciju par to, vai pedagogs negūst ienākumus no algota darba kādā citā izglītības iestādē, pašvaldība var iegūt valsts izglītības informācijas sistēmā (VIIS), par to, vai pedagogs neveic komercdarbību, atbilstoši Komercdarbības likuma 7.pantā noteiktam, ka ikvienam ir tiesības iepazīties ar komercreģistra ierakstiem un komercreģistra iestādei iesniegtajiem dokumentiem, par saimnieciskās darbības veicēja reģistrācijas statusu vai informāciju par fiziskām personām, kuras veic saimniecisko darbību un ir reģistrētas VID Nodokļu maksātāju reģistrā, ir iespējams pārliecināties sadaļā “VID publiskojamo datu bāze/Saimnieciskās darbības veicēji”, par to, vai pedagogs </w:t>
            </w:r>
            <w:r w:rsidRPr="00684CD2">
              <w:rPr>
                <w:rFonts w:ascii="Times New Roman" w:eastAsia="Times New Roman" w:hAnsi="Times New Roman" w:cs="Times New Roman"/>
                <w:iCs/>
                <w:sz w:val="24"/>
                <w:szCs w:val="24"/>
                <w:lang w:eastAsia="lv-LV"/>
              </w:rPr>
              <w:lastRenderedPageBreak/>
              <w:t>nesaņem vecuma pensiju un bezdarbnieka pabalstu atbilstoši Likuma Par apdrošināšanu bezdarba gadījumam un Likuma par valsts pensijām noteiktajam.</w:t>
            </w:r>
          </w:p>
        </w:tc>
      </w:tr>
      <w:tr w:rsidR="00684CD2" w:rsidRPr="00684CD2" w:rsidTr="003918F6">
        <w:trPr>
          <w:tblCellSpacing w:w="15" w:type="dxa"/>
        </w:trPr>
        <w:tc>
          <w:tcPr>
            <w:tcW w:w="294"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lastRenderedPageBreak/>
              <w:t>3.</w:t>
            </w:r>
          </w:p>
        </w:tc>
        <w:tc>
          <w:tcPr>
            <w:tcW w:w="1521"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19" w:type="pct"/>
            <w:hideMark/>
          </w:tcPr>
          <w:p w:rsidR="00E5323B" w:rsidRPr="00684CD2" w:rsidRDefault="00B414D1"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eastAsia="lv-LV"/>
              </w:rPr>
              <w:t>Ministrija.</w:t>
            </w:r>
          </w:p>
        </w:tc>
      </w:tr>
      <w:tr w:rsidR="00684CD2" w:rsidRPr="00684CD2" w:rsidTr="003918F6">
        <w:trPr>
          <w:tblCellSpacing w:w="15" w:type="dxa"/>
        </w:trPr>
        <w:tc>
          <w:tcPr>
            <w:tcW w:w="294"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4.</w:t>
            </w:r>
          </w:p>
        </w:tc>
        <w:tc>
          <w:tcPr>
            <w:tcW w:w="1521"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Cita informācija</w:t>
            </w:r>
          </w:p>
        </w:tc>
        <w:tc>
          <w:tcPr>
            <w:tcW w:w="3119" w:type="pct"/>
            <w:hideMark/>
          </w:tcPr>
          <w:p w:rsidR="00E5323B" w:rsidRPr="00684CD2" w:rsidRDefault="00B414D1"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84CD2" w:rsidRPr="00684CD2" w:rsidTr="003918F6">
        <w:trPr>
          <w:tblCellSpacing w:w="15" w:type="dxa"/>
        </w:trPr>
        <w:tc>
          <w:tcPr>
            <w:tcW w:w="0" w:type="auto"/>
            <w:gridSpan w:val="3"/>
            <w:vAlign w:val="center"/>
            <w:hideMark/>
          </w:tcPr>
          <w:p w:rsidR="00655F2C" w:rsidRPr="00684CD2" w:rsidRDefault="00E5323B" w:rsidP="003918F6">
            <w:pPr>
              <w:spacing w:after="0" w:line="240" w:lineRule="auto"/>
              <w:jc w:val="center"/>
              <w:rPr>
                <w:rFonts w:ascii="Times New Roman" w:eastAsia="Times New Roman" w:hAnsi="Times New Roman" w:cs="Times New Roman"/>
                <w:b/>
                <w:bCs/>
                <w:iCs/>
                <w:sz w:val="24"/>
                <w:szCs w:val="24"/>
                <w:lang w:eastAsia="lv-LV"/>
              </w:rPr>
            </w:pPr>
            <w:r w:rsidRPr="00684CD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4CD2" w:rsidRPr="00684CD2" w:rsidTr="003918F6">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1.</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Sabiedrības </w:t>
            </w:r>
            <w:proofErr w:type="spellStart"/>
            <w:r w:rsidRPr="00684CD2">
              <w:rPr>
                <w:rFonts w:ascii="Times New Roman" w:eastAsia="Times New Roman" w:hAnsi="Times New Roman" w:cs="Times New Roman"/>
                <w:iCs/>
                <w:sz w:val="24"/>
                <w:szCs w:val="24"/>
                <w:lang w:eastAsia="lv-LV"/>
              </w:rPr>
              <w:t>mērķgrupas</w:t>
            </w:r>
            <w:proofErr w:type="spellEnd"/>
            <w:r w:rsidRPr="00684CD2">
              <w:rPr>
                <w:rFonts w:ascii="Times New Roman" w:eastAsia="Times New Roman" w:hAnsi="Times New Roman" w:cs="Times New Roman"/>
                <w:iCs/>
                <w:sz w:val="24"/>
                <w:szCs w:val="24"/>
                <w:lang w:eastAsia="lv-LV"/>
              </w:rPr>
              <w:t>, kuras tiesiskais regulējums ietekmē vai varētu ietekmēt</w:t>
            </w:r>
          </w:p>
        </w:tc>
        <w:tc>
          <w:tcPr>
            <w:tcW w:w="3000" w:type="pct"/>
            <w:hideMark/>
          </w:tcPr>
          <w:p w:rsidR="00E5323B"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bCs/>
                <w:sz w:val="24"/>
                <w:szCs w:val="24"/>
              </w:rPr>
              <w:t xml:space="preserve">   </w:t>
            </w:r>
            <w:r w:rsidRPr="00684CD2">
              <w:rPr>
                <w:rFonts w:ascii="Times New Roman" w:hAnsi="Times New Roman" w:cs="Times New Roman"/>
                <w:bCs/>
                <w:sz w:val="24"/>
                <w:szCs w:val="24"/>
              </w:rPr>
              <w:t xml:space="preserve">Projekts paredz sniegt valsts sociālo atbalstu tiem pedagogiem, </w:t>
            </w:r>
            <w:r w:rsidRPr="00684CD2">
              <w:rPr>
                <w:rFonts w:ascii="Times New Roman" w:eastAsia="Calibri" w:hAnsi="Times New Roman" w:cs="Times New Roman"/>
                <w:sz w:val="24"/>
                <w:szCs w:val="24"/>
              </w:rPr>
              <w:t xml:space="preserve"> kuriem līdz pensionēšanās vecuma sasniegšanai ir mazāk  nekā trīs gadi un kopējais pedagoga darba stāžs valsts un pašvaldības izglītības iestādēs, kas īsteno vispārējās izglītības programmas, ir vismaz 25 gadi, tai skaitā pēdējie pieci gadi pirms izglītības iestādes likvidācijas vai reorganizācijas nostrādāti pašvaldības izglītības iestādē, kas īsteno vispārējās pamatizglītības vai vispārējās vidējās izglītības   programmas.</w:t>
            </w:r>
          </w:p>
        </w:tc>
      </w:tr>
      <w:tr w:rsidR="00684CD2" w:rsidRPr="00684CD2" w:rsidTr="003918F6">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2.</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rsidR="00E5323B"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   Projekts nerada vērā ņemamu ietekmi uz tautsaimniecību, jo to pedagogu skaits, kuri izglītības iestādes reorganizācijas vai likvidācijas gadījumā zaudēs darbu un kuriem līdz pensijas vecuma sasniegšanai atlikuši mazāk nekā trīs gadi, visā valstī ir aptuveni vidēji 75 pedagogi viena gada laikā.</w:t>
            </w:r>
          </w:p>
        </w:tc>
      </w:tr>
      <w:tr w:rsidR="00684CD2" w:rsidRPr="00684CD2" w:rsidTr="003918F6">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3.</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Administratīvo izmaksu monetārs novērtējums</w:t>
            </w:r>
          </w:p>
        </w:tc>
        <w:tc>
          <w:tcPr>
            <w:tcW w:w="3000" w:type="pct"/>
            <w:hideMark/>
          </w:tcPr>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Provizoriski pēc ministrijas rīcībā esošās informācijas,  sākot ar 2018.gada 1.martu  uz sociālo atbalstu varētu pretendēt vidēji 77 pedagogi. Attiecīgi 2019.gadā – 87, bet 2020.gadā 60 pedagogi, vidēji – 75 pedagogi gadā. </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Iesnieguma sagatavošana vienam pedagogam (4 eks.):</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kanceleja (toneris, papīrs) =  0,04 </w:t>
            </w:r>
            <w:proofErr w:type="spellStart"/>
            <w:r w:rsidRPr="00684CD2">
              <w:rPr>
                <w:rFonts w:ascii="Times New Roman" w:eastAsia="Times New Roman" w:hAnsi="Times New Roman" w:cs="Times New Roman"/>
                <w:iCs/>
                <w:sz w:val="24"/>
                <w:szCs w:val="24"/>
                <w:lang w:eastAsia="lv-LV"/>
              </w:rPr>
              <w:t>euro</w:t>
            </w:r>
            <w:proofErr w:type="spellEnd"/>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Printera </w:t>
            </w:r>
            <w:proofErr w:type="spellStart"/>
            <w:r w:rsidRPr="00684CD2">
              <w:rPr>
                <w:rFonts w:ascii="Times New Roman" w:eastAsia="Times New Roman" w:hAnsi="Times New Roman" w:cs="Times New Roman"/>
                <w:iCs/>
                <w:sz w:val="24"/>
                <w:szCs w:val="24"/>
                <w:lang w:eastAsia="lv-LV"/>
              </w:rPr>
              <w:t>Epson</w:t>
            </w:r>
            <w:proofErr w:type="spellEnd"/>
            <w:r w:rsidRPr="00684CD2">
              <w:rPr>
                <w:rFonts w:ascii="Times New Roman" w:eastAsia="Times New Roman" w:hAnsi="Times New Roman" w:cs="Times New Roman"/>
                <w:iCs/>
                <w:sz w:val="24"/>
                <w:szCs w:val="24"/>
                <w:lang w:eastAsia="lv-LV"/>
              </w:rPr>
              <w:t xml:space="preserve"> </w:t>
            </w:r>
            <w:proofErr w:type="spellStart"/>
            <w:r w:rsidRPr="00684CD2">
              <w:rPr>
                <w:rFonts w:ascii="Times New Roman" w:eastAsia="Times New Roman" w:hAnsi="Times New Roman" w:cs="Times New Roman"/>
                <w:iCs/>
                <w:sz w:val="24"/>
                <w:szCs w:val="24"/>
                <w:lang w:eastAsia="lv-LV"/>
              </w:rPr>
              <w:t>AcuLaser</w:t>
            </w:r>
            <w:proofErr w:type="spellEnd"/>
            <w:r w:rsidRPr="00684CD2">
              <w:rPr>
                <w:rFonts w:ascii="Times New Roman" w:eastAsia="Times New Roman" w:hAnsi="Times New Roman" w:cs="Times New Roman"/>
                <w:iCs/>
                <w:sz w:val="24"/>
                <w:szCs w:val="24"/>
                <w:lang w:eastAsia="lv-LV"/>
              </w:rPr>
              <w:t xml:space="preserve"> M2400 (jauda – 8000 lapas) viena tonera izmaksas = 220,-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xml:space="preserve">, kur 1 lapa = 0,03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Papīra pakas izmaksas = 2.67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xml:space="preserve">, kur 1 lapa = 0,01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xml:space="preserve">. Iesniegumam nepieciešamas 4 lapas jeb 0,16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Kopējās izmaksas 75 pedagogiem = 12,00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iesnieguma aizpildīšana (0.5 stundas) = 3.75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xml:space="preserve"> (ja valstī noteiktā vidējā darba samaksa stundā ir 7.5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Kopējās izmaksas 75 pedagogiem =  281,25euro.</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Dokumentu  sagatavošana par vienu pedagogu un atskaites sagatavošana sociālā atbalsta izmaksu beigās</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lastRenderedPageBreak/>
              <w:t xml:space="preserve">pašvaldības atbildīgās amatpersonas darbs (2 stundas) = 15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xml:space="preserve"> (ja valstī noteiktā vidējā darba samaksa stundā ir 7.5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Kopējās izmaksas par 75 pedagogiem = 1125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Lai nodrošinātu tikai Izglītības un zinātnes ministrijas piešķirtā atbalsta izmaksu, no  reorganizējamo izglītības iestāžu dibinātāja – pašvaldības ir nepieciešama procesa administrēšana.</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Atalgojums vienai amata vietai vienam mēnesim – 950.00euro, vienam gadam 11 400.00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numPr>
                <w:ilvl w:val="0"/>
                <w:numId w:val="1"/>
              </w:num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Vispārējām piemaksām (10%) vienam mēnesim – 95.00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xml:space="preserve">, vienam gadam -1 140.00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numPr>
                <w:ilvl w:val="0"/>
                <w:numId w:val="1"/>
              </w:num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 Prēmijām un naudas balvām (10%) vienam mēnesim 95.00euro, vienam gadam 1 140.00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numPr>
                <w:ilvl w:val="0"/>
                <w:numId w:val="1"/>
              </w:num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Sociālām garantijām (apdrošināšana, obligātās veselības pārbaude un brilles) (5%) vienam mēnesim – 47.50euro, vienam gadam – 570.00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numPr>
                <w:ilvl w:val="0"/>
                <w:numId w:val="1"/>
              </w:num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Sociālajam nodoklim (24.09%) vienam mēnesim 286.07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xml:space="preserve">, vienam gadam – 3432,84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Kopā atlīdzībai (EKK 1000) vienam mēnesim – 1 473.57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xml:space="preserve">, vienam gadam – 17 682,84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 tai skaitā atalgojums (EKK 1100) vienam mēnesim – 1 140.00euro, vienam gadam – 13 680.00euro.</w:t>
            </w:r>
          </w:p>
          <w:p w:rsidR="00B414D1" w:rsidRPr="00684CD2" w:rsidRDefault="00B414D1" w:rsidP="00B414D1">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 xml:space="preserve">Kopā atlīdzībai trīs gados nepieciešami 53 048.52 </w:t>
            </w:r>
            <w:proofErr w:type="spellStart"/>
            <w:r w:rsidRPr="00684CD2">
              <w:rPr>
                <w:rFonts w:ascii="Times New Roman" w:eastAsia="Times New Roman" w:hAnsi="Times New Roman" w:cs="Times New Roman"/>
                <w:iCs/>
                <w:sz w:val="24"/>
                <w:szCs w:val="24"/>
                <w:lang w:eastAsia="lv-LV"/>
              </w:rPr>
              <w:t>euro</w:t>
            </w:r>
            <w:proofErr w:type="spellEnd"/>
            <w:r w:rsidRPr="00684CD2">
              <w:rPr>
                <w:rFonts w:ascii="Times New Roman" w:eastAsia="Times New Roman" w:hAnsi="Times New Roman" w:cs="Times New Roman"/>
                <w:iCs/>
                <w:sz w:val="24"/>
                <w:szCs w:val="24"/>
                <w:lang w:eastAsia="lv-LV"/>
              </w:rPr>
              <w:t>.</w:t>
            </w:r>
          </w:p>
          <w:p w:rsidR="00E5323B" w:rsidRPr="00684CD2" w:rsidRDefault="00B414D1" w:rsidP="00E5323B">
            <w:pPr>
              <w:spacing w:after="0" w:line="240" w:lineRule="auto"/>
              <w:rPr>
                <w:rFonts w:ascii="Times New Roman" w:eastAsia="Times New Roman" w:hAnsi="Times New Roman" w:cs="Times New Roman"/>
                <w:iCs/>
                <w:sz w:val="20"/>
                <w:szCs w:val="20"/>
                <w:lang w:eastAsia="lv-LV"/>
              </w:rPr>
            </w:pPr>
            <w:r w:rsidRPr="00684CD2">
              <w:rPr>
                <w:rFonts w:ascii="Times New Roman" w:eastAsia="Times New Roman" w:hAnsi="Times New Roman" w:cs="Times New Roman"/>
                <w:iCs/>
                <w:sz w:val="20"/>
                <w:szCs w:val="20"/>
                <w:vertAlign w:val="superscript"/>
                <w:lang w:eastAsia="lv-LV"/>
              </w:rPr>
              <w:t>*</w:t>
            </w:r>
            <w:proofErr w:type="spellStart"/>
            <w:r w:rsidRPr="00684CD2">
              <w:rPr>
                <w:rFonts w:ascii="Times New Roman" w:eastAsia="Times New Roman" w:hAnsi="Times New Roman" w:cs="Times New Roman"/>
                <w:i/>
                <w:iCs/>
                <w:sz w:val="20"/>
                <w:szCs w:val="20"/>
                <w:lang w:eastAsia="lv-LV"/>
              </w:rPr>
              <w:t>Euro</w:t>
            </w:r>
            <w:r w:rsidRPr="00684CD2">
              <w:rPr>
                <w:rFonts w:ascii="Times New Roman" w:eastAsia="Times New Roman" w:hAnsi="Times New Roman" w:cs="Times New Roman"/>
                <w:iCs/>
                <w:sz w:val="20"/>
                <w:szCs w:val="20"/>
                <w:lang w:eastAsia="lv-LV"/>
              </w:rPr>
              <w:t>stat</w:t>
            </w:r>
            <w:proofErr w:type="spellEnd"/>
            <w:r w:rsidRPr="00684CD2">
              <w:rPr>
                <w:rFonts w:ascii="Times New Roman" w:eastAsia="Times New Roman" w:hAnsi="Times New Roman" w:cs="Times New Roman"/>
                <w:iCs/>
                <w:sz w:val="20"/>
                <w:szCs w:val="20"/>
                <w:lang w:eastAsia="lv-LV"/>
              </w:rPr>
              <w:t xml:space="preserve"> dati 2017. gads</w:t>
            </w:r>
          </w:p>
        </w:tc>
      </w:tr>
      <w:tr w:rsidR="00684CD2" w:rsidRPr="00684CD2" w:rsidTr="003918F6">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lastRenderedPageBreak/>
              <w:t>4.</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Atbilstības izmaksu monetārs novērtējums</w:t>
            </w:r>
          </w:p>
        </w:tc>
        <w:tc>
          <w:tcPr>
            <w:tcW w:w="3000" w:type="pct"/>
            <w:hideMark/>
          </w:tcPr>
          <w:p w:rsidR="00E5323B" w:rsidRPr="00684CD2" w:rsidRDefault="00B414D1"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Projekts neparedz atbilstības prasību nodrošināšanu.</w:t>
            </w:r>
          </w:p>
        </w:tc>
      </w:tr>
      <w:tr w:rsidR="00684CD2" w:rsidRPr="00684CD2" w:rsidTr="003918F6">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5.</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Cita informācija</w:t>
            </w:r>
          </w:p>
        </w:tc>
        <w:tc>
          <w:tcPr>
            <w:tcW w:w="3000" w:type="pct"/>
            <w:hideMark/>
          </w:tcPr>
          <w:p w:rsidR="00E5323B" w:rsidRPr="00684CD2" w:rsidRDefault="00397192"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E5667">
        <w:rPr>
          <w:rFonts w:ascii="Times New Roman" w:eastAsia="Times New Roman" w:hAnsi="Times New Roman" w:cs="Times New Roman"/>
          <w:iCs/>
          <w:sz w:val="24"/>
          <w:szCs w:val="24"/>
          <w:lang w:val="en-US" w:eastAsia="lv-LV"/>
        </w:rPr>
        <w:t> </w:t>
      </w:r>
      <w:r w:rsidRPr="00E5323B">
        <w:rPr>
          <w:rFonts w:ascii="Times New Roman" w:eastAsia="Times New Roman" w:hAnsi="Times New Roman" w:cs="Times New Roman"/>
          <w:iCs/>
          <w:color w:val="414142"/>
          <w:sz w:val="24"/>
          <w:szCs w:val="24"/>
          <w:lang w:val="en-US" w:eastAsia="lv-LV"/>
        </w:rPr>
        <w:t xml:space="preserve"> </w:t>
      </w:r>
    </w:p>
    <w:p w:rsidR="00DE5667"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Style w:val="TableGrid"/>
        <w:tblW w:w="9072"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50"/>
        <w:gridCol w:w="1091"/>
        <w:gridCol w:w="1150"/>
        <w:gridCol w:w="963"/>
        <w:gridCol w:w="1150"/>
        <w:gridCol w:w="963"/>
        <w:gridCol w:w="1150"/>
        <w:gridCol w:w="1055"/>
      </w:tblGrid>
      <w:tr w:rsidR="00684CD2" w:rsidRPr="00684CD2" w:rsidTr="00A47DFA">
        <w:tc>
          <w:tcPr>
            <w:tcW w:w="9072" w:type="dxa"/>
            <w:gridSpan w:val="8"/>
          </w:tcPr>
          <w:p w:rsidR="003918F6" w:rsidRPr="003918F6" w:rsidRDefault="003918F6" w:rsidP="003918F6">
            <w:pPr>
              <w:jc w:val="center"/>
              <w:rPr>
                <w:rFonts w:ascii="Times New Roman" w:eastAsia="Times New Roman" w:hAnsi="Times New Roman" w:cs="Times New Roman"/>
                <w:sz w:val="24"/>
                <w:szCs w:val="24"/>
                <w:lang w:eastAsia="lv-LV"/>
              </w:rPr>
            </w:pPr>
            <w:r w:rsidRPr="003918F6">
              <w:rPr>
                <w:rFonts w:ascii="Times New Roman" w:eastAsia="Times New Roman" w:hAnsi="Times New Roman" w:cs="Times New Roman"/>
                <w:b/>
                <w:bCs/>
                <w:sz w:val="24"/>
                <w:szCs w:val="24"/>
                <w:lang w:eastAsia="lv-LV"/>
              </w:rPr>
              <w:t>III. Tiesību akta projekta ietekme uz valsts budžetu un pašvaldību budžetiem</w:t>
            </w:r>
          </w:p>
        </w:tc>
      </w:tr>
      <w:tr w:rsidR="00684CD2" w:rsidRPr="00684CD2" w:rsidTr="00684CD2">
        <w:tc>
          <w:tcPr>
            <w:tcW w:w="1550" w:type="dxa"/>
            <w:vMerge w:val="restart"/>
          </w:tcPr>
          <w:p w:rsidR="003918F6" w:rsidRPr="003918F6" w:rsidRDefault="003918F6" w:rsidP="003918F6">
            <w:pPr>
              <w:jc w:val="both"/>
              <w:rPr>
                <w:rFonts w:ascii="Times New Roman" w:eastAsia="Times New Roman" w:hAnsi="Times New Roman" w:cs="Times New Roman"/>
                <w:lang w:eastAsia="lv-LV"/>
              </w:rPr>
            </w:pPr>
          </w:p>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Rādītāji</w:t>
            </w:r>
          </w:p>
        </w:tc>
        <w:tc>
          <w:tcPr>
            <w:tcW w:w="2241" w:type="dxa"/>
            <w:gridSpan w:val="2"/>
            <w:vMerge w:val="restart"/>
          </w:tcPr>
          <w:p w:rsidR="003918F6" w:rsidRPr="003918F6" w:rsidRDefault="003918F6" w:rsidP="003918F6">
            <w:pPr>
              <w:jc w:val="center"/>
              <w:rPr>
                <w:rFonts w:ascii="Times New Roman" w:eastAsia="Times New Roman" w:hAnsi="Times New Roman" w:cs="Times New Roman"/>
                <w:lang w:eastAsia="lv-LV"/>
              </w:rPr>
            </w:pPr>
          </w:p>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2018</w:t>
            </w:r>
          </w:p>
        </w:tc>
        <w:tc>
          <w:tcPr>
            <w:tcW w:w="5281" w:type="dxa"/>
            <w:gridSpan w:val="5"/>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Turpmākie trīs gadi (</w:t>
            </w:r>
            <w:proofErr w:type="spellStart"/>
            <w:r w:rsidRPr="003918F6">
              <w:rPr>
                <w:rFonts w:ascii="Times New Roman" w:eastAsia="Times New Roman" w:hAnsi="Times New Roman" w:cs="Times New Roman"/>
                <w:i/>
                <w:iCs/>
                <w:lang w:eastAsia="lv-LV"/>
              </w:rPr>
              <w:t>euro</w:t>
            </w:r>
            <w:proofErr w:type="spellEnd"/>
            <w:r w:rsidRPr="003918F6">
              <w:rPr>
                <w:rFonts w:ascii="Times New Roman" w:eastAsia="Times New Roman" w:hAnsi="Times New Roman" w:cs="Times New Roman"/>
                <w:lang w:eastAsia="lv-LV"/>
              </w:rPr>
              <w:t>)</w:t>
            </w:r>
          </w:p>
        </w:tc>
      </w:tr>
      <w:tr w:rsidR="00684CD2" w:rsidRPr="00684CD2" w:rsidTr="00684CD2">
        <w:tc>
          <w:tcPr>
            <w:tcW w:w="1550" w:type="dxa"/>
            <w:vMerge/>
          </w:tcPr>
          <w:p w:rsidR="003918F6" w:rsidRPr="003918F6" w:rsidRDefault="003918F6" w:rsidP="003918F6">
            <w:pPr>
              <w:jc w:val="both"/>
              <w:rPr>
                <w:rFonts w:ascii="Times New Roman" w:eastAsia="Times New Roman" w:hAnsi="Times New Roman" w:cs="Times New Roman"/>
                <w:lang w:eastAsia="lv-LV"/>
              </w:rPr>
            </w:pPr>
          </w:p>
        </w:tc>
        <w:tc>
          <w:tcPr>
            <w:tcW w:w="2241" w:type="dxa"/>
            <w:gridSpan w:val="2"/>
            <w:vMerge/>
          </w:tcPr>
          <w:p w:rsidR="003918F6" w:rsidRPr="003918F6" w:rsidRDefault="003918F6" w:rsidP="003918F6">
            <w:pPr>
              <w:jc w:val="both"/>
              <w:rPr>
                <w:rFonts w:ascii="Times New Roman" w:eastAsia="Times New Roman" w:hAnsi="Times New Roman" w:cs="Times New Roman"/>
                <w:lang w:eastAsia="lv-LV"/>
              </w:rPr>
            </w:pPr>
          </w:p>
        </w:tc>
        <w:tc>
          <w:tcPr>
            <w:tcW w:w="2113" w:type="dxa"/>
            <w:gridSpan w:val="2"/>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2019</w:t>
            </w:r>
          </w:p>
        </w:tc>
        <w:tc>
          <w:tcPr>
            <w:tcW w:w="2113" w:type="dxa"/>
            <w:gridSpan w:val="2"/>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2020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2021</w:t>
            </w:r>
          </w:p>
        </w:tc>
      </w:tr>
      <w:tr w:rsidR="00684CD2" w:rsidRPr="00684CD2" w:rsidTr="00684CD2">
        <w:tc>
          <w:tcPr>
            <w:tcW w:w="1550" w:type="dxa"/>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1</w:t>
            </w:r>
          </w:p>
        </w:tc>
        <w:tc>
          <w:tcPr>
            <w:tcW w:w="1091" w:type="dxa"/>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w:t>
            </w:r>
          </w:p>
        </w:tc>
        <w:tc>
          <w:tcPr>
            <w:tcW w:w="1150" w:type="dxa"/>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3</w:t>
            </w:r>
          </w:p>
        </w:tc>
        <w:tc>
          <w:tcPr>
            <w:tcW w:w="963" w:type="dxa"/>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4</w:t>
            </w:r>
          </w:p>
        </w:tc>
        <w:tc>
          <w:tcPr>
            <w:tcW w:w="1150" w:type="dxa"/>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5</w:t>
            </w:r>
          </w:p>
        </w:tc>
        <w:tc>
          <w:tcPr>
            <w:tcW w:w="963" w:type="dxa"/>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6</w:t>
            </w:r>
          </w:p>
        </w:tc>
        <w:tc>
          <w:tcPr>
            <w:tcW w:w="1150" w:type="dxa"/>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7</w:t>
            </w:r>
          </w:p>
        </w:tc>
        <w:tc>
          <w:tcPr>
            <w:tcW w:w="1055" w:type="dxa"/>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8</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p>
        </w:tc>
        <w:tc>
          <w:tcPr>
            <w:tcW w:w="1091" w:type="dxa"/>
            <w:vAlign w:val="center"/>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saskaņā ar valsts budžetu kārtējam gadam</w:t>
            </w:r>
          </w:p>
        </w:tc>
        <w:tc>
          <w:tcPr>
            <w:tcW w:w="1150" w:type="dxa"/>
            <w:vAlign w:val="center"/>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izmaiņas kārtējā gadā, salīdzinot ar valsts budžetu kārtējam gadam</w:t>
            </w:r>
          </w:p>
        </w:tc>
        <w:tc>
          <w:tcPr>
            <w:tcW w:w="963" w:type="dxa"/>
            <w:vAlign w:val="center"/>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saskaņā ar vidēja termiņa budžeta ietvaru</w:t>
            </w:r>
          </w:p>
        </w:tc>
        <w:tc>
          <w:tcPr>
            <w:tcW w:w="1150" w:type="dxa"/>
            <w:vAlign w:val="center"/>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izmaiņas, salīdzinot ar vidēja termiņa budžeta ietvaru 2019. gadam</w:t>
            </w:r>
          </w:p>
        </w:tc>
        <w:tc>
          <w:tcPr>
            <w:tcW w:w="963" w:type="dxa"/>
            <w:vAlign w:val="center"/>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saskaņā ar vidēja termiņa budžeta ietvaru</w:t>
            </w:r>
          </w:p>
        </w:tc>
        <w:tc>
          <w:tcPr>
            <w:tcW w:w="1150" w:type="dxa"/>
            <w:vAlign w:val="center"/>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izmaiņas, salīdzinot ar vidēja termiņa budžeta ietvaru 2020. gadam</w:t>
            </w:r>
          </w:p>
        </w:tc>
        <w:tc>
          <w:tcPr>
            <w:tcW w:w="1055" w:type="dxa"/>
            <w:vAlign w:val="center"/>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izmaiņas, salīdzinot ar vidēja termiņa budžeta ietvaru 2020. gadam</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1. Budžeta ieņēmumi</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329 520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372 316</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256 769</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-256 769</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lastRenderedPageBreak/>
              <w:t>1.1. valsts pamatbudžets, tai skaitā ieņēmumi no maksas pakalpojumiem un citi pašu ieņēmumi</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329 520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372 316</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256 769</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-256 769</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Arial Unicode MS" w:hAnsi="Times New Roman" w:cs="Times New Roman"/>
                <w:lang w:eastAsia="lv-LV"/>
              </w:rPr>
              <w:t>IZM budžeta apakšprogramma 01.15.00 „Sociālā atbalsta programma vispārējās izglītības pedagogiem”</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329 520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372 316</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256 769</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-256 769</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1.2. valsts speciālais budžets</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1.3. pašvaldību budžets</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 Budžeta izdevumi</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329 520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684CD2">
              <w:rPr>
                <w:rFonts w:ascii="Times New Roman" w:eastAsia="Calibri" w:hAnsi="Times New Roman" w:cs="Times New Roman"/>
                <w:b/>
                <w:lang w:eastAsia="lv-LV"/>
              </w:rPr>
              <w:t>3</w:t>
            </w:r>
            <w:r w:rsidRPr="003918F6">
              <w:rPr>
                <w:rFonts w:ascii="Times New Roman" w:eastAsia="Calibri" w:hAnsi="Times New Roman" w:cs="Times New Roman"/>
                <w:b/>
                <w:lang w:eastAsia="lv-LV"/>
              </w:rPr>
              <w:t>72 316</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b/>
                <w:lang w:eastAsia="lv-LV"/>
              </w:rPr>
              <w:t>256 769</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-256 769</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2.1. valsts pamatbudžets</w:t>
            </w:r>
          </w:p>
        </w:tc>
        <w:tc>
          <w:tcPr>
            <w:tcW w:w="1091" w:type="dxa"/>
          </w:tcPr>
          <w:p w:rsidR="003918F6" w:rsidRPr="00684CD2" w:rsidRDefault="003918F6" w:rsidP="003918F6">
            <w:pPr>
              <w:jc w:val="center"/>
              <w:rPr>
                <w:rFonts w:ascii="Times New Roman" w:eastAsia="Calibri" w:hAnsi="Times New Roman" w:cs="Times New Roman"/>
                <w:lang w:eastAsia="lv-LV"/>
              </w:rPr>
            </w:pPr>
          </w:p>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329 520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tcPr>
          <w:p w:rsidR="003918F6" w:rsidRPr="00684CD2" w:rsidRDefault="003918F6" w:rsidP="003918F6">
            <w:pPr>
              <w:rPr>
                <w:rFonts w:ascii="Times New Roman" w:eastAsia="Calibri" w:hAnsi="Times New Roman" w:cs="Times New Roman"/>
                <w:lang w:eastAsia="lv-LV"/>
              </w:rPr>
            </w:pPr>
          </w:p>
          <w:p w:rsidR="003918F6" w:rsidRPr="003918F6" w:rsidRDefault="003918F6" w:rsidP="003918F6">
            <w:pPr>
              <w:rPr>
                <w:rFonts w:ascii="Times New Roman" w:eastAsia="Calibri" w:hAnsi="Times New Roman" w:cs="Times New Roman"/>
                <w:lang w:eastAsia="lv-LV"/>
              </w:rPr>
            </w:pPr>
            <w:r w:rsidRPr="003918F6">
              <w:rPr>
                <w:rFonts w:ascii="Times New Roman" w:eastAsia="Calibri" w:hAnsi="Times New Roman" w:cs="Times New Roman"/>
                <w:lang w:eastAsia="lv-LV"/>
              </w:rPr>
              <w:t>372 316</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tcPr>
          <w:p w:rsidR="003918F6" w:rsidRPr="00684CD2" w:rsidRDefault="003918F6" w:rsidP="003918F6">
            <w:pPr>
              <w:jc w:val="center"/>
              <w:rPr>
                <w:rFonts w:ascii="Times New Roman" w:eastAsia="Calibri" w:hAnsi="Times New Roman" w:cs="Times New Roman"/>
                <w:lang w:eastAsia="lv-LV"/>
              </w:rPr>
            </w:pPr>
          </w:p>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256 769</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-256 769</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Arial Unicode MS" w:hAnsi="Times New Roman" w:cs="Times New Roman"/>
                <w:lang w:eastAsia="lv-LV"/>
              </w:rPr>
              <w:t>IZM budžeta apakšprogramma 01.15.00 „Sociālā atbalsta programma vispārējās izglītības pedagogiem”</w:t>
            </w:r>
          </w:p>
        </w:tc>
        <w:tc>
          <w:tcPr>
            <w:tcW w:w="1091" w:type="dxa"/>
          </w:tcPr>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329 520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tcPr>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372 316</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963" w:type="dxa"/>
          </w:tcPr>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684CD2" w:rsidRDefault="003918F6" w:rsidP="003918F6">
            <w:pPr>
              <w:jc w:val="center"/>
              <w:rPr>
                <w:rFonts w:ascii="Times New Roman" w:eastAsia="Calibri" w:hAnsi="Times New Roman" w:cs="Times New Roman"/>
                <w:lang w:eastAsia="lv-LV"/>
              </w:rPr>
            </w:pPr>
          </w:p>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Calibri" w:hAnsi="Times New Roman" w:cs="Times New Roman"/>
                <w:lang w:eastAsia="lv-LV"/>
              </w:rPr>
              <w:t>256 769</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-256 769</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2.2. valsts speciālais budžets</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2.3. pašvaldību budžets</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3. Finansiālā ietekme</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3.1. valsts pamatbudžets</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3.2. speciālais budžets</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3.3. pašvaldību budžets</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xml:space="preserve">4. Finanšu līdzekļi papildu izdevumu finansēšanai </w:t>
            </w:r>
            <w:r w:rsidRPr="003918F6">
              <w:rPr>
                <w:rFonts w:ascii="Times New Roman" w:eastAsia="Times New Roman" w:hAnsi="Times New Roman" w:cs="Times New Roman"/>
                <w:lang w:eastAsia="lv-LV"/>
              </w:rPr>
              <w:lastRenderedPageBreak/>
              <w:t>(kompensējošu izdevumu samazinājumu norāda ar "+" zīmi)</w:t>
            </w:r>
          </w:p>
        </w:tc>
        <w:tc>
          <w:tcPr>
            <w:tcW w:w="1091"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lastRenderedPageBreak/>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5. Precizēta finansiālā ietekme</w:t>
            </w:r>
          </w:p>
        </w:tc>
        <w:tc>
          <w:tcPr>
            <w:tcW w:w="1091" w:type="dxa"/>
            <w:vMerge w:val="restart"/>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Merge w:val="restart"/>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Merge w:val="restart"/>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5.1. valsts pamatbudžets</w:t>
            </w:r>
          </w:p>
        </w:tc>
        <w:tc>
          <w:tcPr>
            <w:tcW w:w="1091"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5.2. speciālais budžets</w:t>
            </w:r>
          </w:p>
        </w:tc>
        <w:tc>
          <w:tcPr>
            <w:tcW w:w="1091"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5.3. pašvaldību budžets</w:t>
            </w:r>
          </w:p>
        </w:tc>
        <w:tc>
          <w:tcPr>
            <w:tcW w:w="1091"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963" w:type="dxa"/>
            <w:vMerge/>
            <w:vAlign w:val="center"/>
          </w:tcPr>
          <w:p w:rsidR="003918F6" w:rsidRPr="003918F6" w:rsidRDefault="003918F6" w:rsidP="003918F6">
            <w:pPr>
              <w:jc w:val="center"/>
              <w:rPr>
                <w:rFonts w:ascii="Times New Roman" w:eastAsia="Times New Roman" w:hAnsi="Times New Roman" w:cs="Times New Roman"/>
                <w:lang w:eastAsia="lv-LV"/>
              </w:rPr>
            </w:pPr>
          </w:p>
        </w:tc>
        <w:tc>
          <w:tcPr>
            <w:tcW w:w="1150"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c>
          <w:tcPr>
            <w:tcW w:w="1055" w:type="dxa"/>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 0</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7522" w:type="dxa"/>
            <w:gridSpan w:val="7"/>
            <w:vMerge w:val="restart"/>
            <w:vAlign w:val="center"/>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Arial Unicode MS" w:hAnsi="Times New Roman" w:cs="Times New Roman"/>
                <w:lang w:eastAsia="lv-LV"/>
              </w:rPr>
              <w:t> </w:t>
            </w:r>
            <w:r w:rsidRPr="003918F6">
              <w:rPr>
                <w:rFonts w:ascii="Times New Roman" w:eastAsia="Arial Unicode MS" w:hAnsi="Times New Roman" w:cs="Times New Roman"/>
                <w:noProof/>
                <w:lang w:eastAsia="lv-LV"/>
              </w:rPr>
              <w:t xml:space="preserve">Noteikumu projekts īstenojams likumā “Par valsts budžetu 2018.gadam” ministrijas </w:t>
            </w:r>
            <w:r w:rsidRPr="003918F6">
              <w:rPr>
                <w:rFonts w:ascii="Times New Roman" w:eastAsia="Arial Unicode MS" w:hAnsi="Times New Roman" w:cs="Times New Roman"/>
                <w:lang w:eastAsia="lv-LV"/>
              </w:rPr>
              <w:t>pamatbudžeta apakšprogrammā 01.15.00 „Sociālā atbalsta programma vispārējās izglītības pedagogiem” pieejamā finansējuma ietvaros.</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6.1. detalizēts ieņēmumu aprēķins</w:t>
            </w:r>
          </w:p>
        </w:tc>
        <w:tc>
          <w:tcPr>
            <w:tcW w:w="7522" w:type="dxa"/>
            <w:gridSpan w:val="7"/>
            <w:vMerge/>
          </w:tcPr>
          <w:p w:rsidR="003918F6" w:rsidRPr="003918F6" w:rsidRDefault="003918F6" w:rsidP="003918F6">
            <w:pPr>
              <w:jc w:val="center"/>
              <w:rPr>
                <w:rFonts w:ascii="Times New Roman" w:eastAsia="Times New Roman" w:hAnsi="Times New Roman" w:cs="Times New Roman"/>
                <w:lang w:eastAsia="lv-LV"/>
              </w:rPr>
            </w:pP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6.2. detalizēts izdevumu aprēķins</w:t>
            </w:r>
          </w:p>
        </w:tc>
        <w:tc>
          <w:tcPr>
            <w:tcW w:w="7522" w:type="dxa"/>
            <w:gridSpan w:val="7"/>
            <w:vMerge/>
          </w:tcPr>
          <w:p w:rsidR="003918F6" w:rsidRPr="003918F6" w:rsidRDefault="003918F6" w:rsidP="003918F6">
            <w:pPr>
              <w:jc w:val="center"/>
              <w:rPr>
                <w:rFonts w:ascii="Times New Roman" w:eastAsia="Times New Roman" w:hAnsi="Times New Roman" w:cs="Times New Roman"/>
                <w:lang w:eastAsia="lv-LV"/>
              </w:rPr>
            </w:pP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7. Amata vietu skaita izmaiņas</w:t>
            </w:r>
          </w:p>
        </w:tc>
        <w:tc>
          <w:tcPr>
            <w:tcW w:w="7522" w:type="dxa"/>
            <w:gridSpan w:val="7"/>
          </w:tcPr>
          <w:p w:rsidR="003918F6" w:rsidRPr="003918F6" w:rsidRDefault="003918F6" w:rsidP="003918F6">
            <w:pPr>
              <w:jc w:val="center"/>
              <w:rPr>
                <w:rFonts w:ascii="Times New Roman" w:eastAsia="Times New Roman" w:hAnsi="Times New Roman" w:cs="Times New Roman"/>
                <w:lang w:eastAsia="lv-LV"/>
              </w:rPr>
            </w:pPr>
            <w:r w:rsidRPr="003918F6">
              <w:rPr>
                <w:rFonts w:ascii="Times New Roman" w:eastAsia="Arial Unicode MS" w:hAnsi="Times New Roman" w:cs="Times New Roman"/>
                <w:lang w:eastAsia="lv-LV"/>
              </w:rPr>
              <w:t>Nav paredzēts palielināt amatu vietu skaitu.</w:t>
            </w:r>
          </w:p>
        </w:tc>
      </w:tr>
      <w:tr w:rsidR="00684CD2" w:rsidRPr="00684CD2" w:rsidTr="00684CD2">
        <w:tc>
          <w:tcPr>
            <w:tcW w:w="1550" w:type="dxa"/>
          </w:tcPr>
          <w:p w:rsidR="003918F6" w:rsidRPr="003918F6" w:rsidRDefault="003918F6" w:rsidP="003918F6">
            <w:pPr>
              <w:jc w:val="both"/>
              <w:rPr>
                <w:rFonts w:ascii="Times New Roman" w:eastAsia="Times New Roman" w:hAnsi="Times New Roman" w:cs="Times New Roman"/>
                <w:lang w:eastAsia="lv-LV"/>
              </w:rPr>
            </w:pPr>
            <w:r w:rsidRPr="003918F6">
              <w:rPr>
                <w:rFonts w:ascii="Times New Roman" w:eastAsia="Times New Roman" w:hAnsi="Times New Roman" w:cs="Times New Roman"/>
                <w:lang w:eastAsia="lv-LV"/>
              </w:rPr>
              <w:t>8. Cita informācija</w:t>
            </w:r>
          </w:p>
        </w:tc>
        <w:tc>
          <w:tcPr>
            <w:tcW w:w="7522" w:type="dxa"/>
            <w:gridSpan w:val="7"/>
          </w:tcPr>
          <w:p w:rsidR="003918F6" w:rsidRPr="003918F6" w:rsidRDefault="003918F6" w:rsidP="003918F6">
            <w:pPr>
              <w:jc w:val="center"/>
              <w:rPr>
                <w:rFonts w:ascii="Times New Roman" w:eastAsia="Arial Unicode MS" w:hAnsi="Times New Roman" w:cs="Times New Roman"/>
                <w:lang w:eastAsia="lv-LV"/>
              </w:rPr>
            </w:pPr>
            <w:r w:rsidRPr="003918F6">
              <w:rPr>
                <w:rFonts w:ascii="Times New Roman" w:eastAsia="Arial Unicode MS" w:hAnsi="Times New Roman" w:cs="Times New Roman"/>
                <w:noProof/>
                <w:lang w:eastAsia="lv-LV"/>
              </w:rPr>
              <w:t xml:space="preserve">Līdzekļi programmai </w:t>
            </w:r>
            <w:r w:rsidRPr="003918F6">
              <w:rPr>
                <w:rFonts w:ascii="Times New Roman" w:eastAsia="Arial Unicode MS" w:hAnsi="Times New Roman" w:cs="Times New Roman"/>
                <w:lang w:eastAsia="lv-LV"/>
              </w:rPr>
              <w:t>„Sociālā atbalsta programma vispārējās izglītības pedagogiem” ir paredzēti 2018-2020.gada budžetā.</w:t>
            </w:r>
          </w:p>
        </w:tc>
      </w:tr>
    </w:tbl>
    <w:p w:rsidR="00DE5667" w:rsidRPr="00DE5667" w:rsidRDefault="00DE5667" w:rsidP="00DE5667">
      <w:pPr>
        <w:spacing w:after="0" w:line="240" w:lineRule="auto"/>
        <w:jc w:val="both"/>
        <w:rPr>
          <w:rFonts w:ascii="Times New Roman" w:eastAsia="Times New Roman" w:hAnsi="Times New Roman" w:cs="Times New Roman"/>
          <w:sz w:val="24"/>
          <w:szCs w:val="24"/>
          <w:lang w:eastAsia="lv-LV"/>
        </w:rPr>
      </w:pPr>
    </w:p>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84CD2" w:rsidRPr="00684CD2" w:rsidTr="003918F6">
        <w:trPr>
          <w:tblCellSpacing w:w="15" w:type="dxa"/>
        </w:trPr>
        <w:tc>
          <w:tcPr>
            <w:tcW w:w="0" w:type="auto"/>
            <w:gridSpan w:val="3"/>
            <w:vAlign w:val="center"/>
            <w:hideMark/>
          </w:tcPr>
          <w:p w:rsidR="00655F2C" w:rsidRPr="00684CD2" w:rsidRDefault="00E5323B" w:rsidP="00E5323B">
            <w:pPr>
              <w:spacing w:after="0" w:line="240" w:lineRule="auto"/>
              <w:rPr>
                <w:rFonts w:ascii="Times New Roman" w:eastAsia="Times New Roman" w:hAnsi="Times New Roman" w:cs="Times New Roman"/>
                <w:b/>
                <w:bCs/>
                <w:iCs/>
                <w:sz w:val="24"/>
                <w:szCs w:val="24"/>
                <w:lang w:eastAsia="lv-LV"/>
              </w:rPr>
            </w:pPr>
            <w:r w:rsidRPr="00684CD2">
              <w:rPr>
                <w:rFonts w:ascii="Times New Roman" w:eastAsia="Times New Roman" w:hAnsi="Times New Roman" w:cs="Times New Roman"/>
                <w:b/>
                <w:bCs/>
                <w:iCs/>
                <w:sz w:val="24"/>
                <w:szCs w:val="24"/>
                <w:lang w:eastAsia="lv-LV"/>
              </w:rPr>
              <w:t>IV. Tiesību akta projekta ietekme uz spēkā esošo tiesību normu sistēmu</w:t>
            </w:r>
          </w:p>
        </w:tc>
      </w:tr>
      <w:tr w:rsidR="00684CD2" w:rsidRPr="00684CD2" w:rsidTr="003918F6">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1.</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Saistītie tiesību aktu projekti</w:t>
            </w:r>
          </w:p>
        </w:tc>
        <w:tc>
          <w:tcPr>
            <w:tcW w:w="3000" w:type="pct"/>
            <w:hideMark/>
          </w:tcPr>
          <w:p w:rsidR="00E5323B" w:rsidRPr="00684CD2" w:rsidRDefault="00A47DFA"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Izglītības likums.</w:t>
            </w:r>
          </w:p>
        </w:tc>
      </w:tr>
      <w:tr w:rsidR="00684CD2" w:rsidRPr="00684CD2" w:rsidTr="003918F6">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2.</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Atbildīgā institūcija</w:t>
            </w:r>
          </w:p>
        </w:tc>
        <w:tc>
          <w:tcPr>
            <w:tcW w:w="30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p>
        </w:tc>
      </w:tr>
      <w:tr w:rsidR="00684CD2" w:rsidRPr="00684CD2" w:rsidTr="003918F6">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3.</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Cita informācija</w:t>
            </w:r>
          </w:p>
        </w:tc>
        <w:tc>
          <w:tcPr>
            <w:tcW w:w="3000" w:type="pct"/>
            <w:hideMark/>
          </w:tcPr>
          <w:p w:rsidR="00E5323B" w:rsidRPr="00684CD2" w:rsidRDefault="00A47DFA"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Nav.</w:t>
            </w:r>
          </w:p>
        </w:tc>
      </w:tr>
    </w:tbl>
    <w:p w:rsidR="00E5323B" w:rsidRPr="00A47DFA" w:rsidRDefault="00E5323B" w:rsidP="00E5323B">
      <w:pPr>
        <w:spacing w:after="0" w:line="240" w:lineRule="auto"/>
        <w:rPr>
          <w:rFonts w:ascii="Times New Roman" w:eastAsia="Times New Roman" w:hAnsi="Times New Roman" w:cs="Times New Roman"/>
          <w:iCs/>
          <w:color w:val="414142"/>
          <w:sz w:val="24"/>
          <w:szCs w:val="24"/>
          <w:lang w:eastAsia="lv-LV"/>
        </w:rPr>
      </w:pPr>
      <w:r w:rsidRPr="00A47DF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84CD2" w:rsidRPr="00684CD2" w:rsidTr="00684CD2">
        <w:trPr>
          <w:tblCellSpacing w:w="15" w:type="dxa"/>
        </w:trPr>
        <w:tc>
          <w:tcPr>
            <w:tcW w:w="0" w:type="auto"/>
            <w:gridSpan w:val="3"/>
            <w:vAlign w:val="center"/>
            <w:hideMark/>
          </w:tcPr>
          <w:p w:rsidR="00655F2C" w:rsidRPr="00684CD2" w:rsidRDefault="00E5323B" w:rsidP="00E5323B">
            <w:pPr>
              <w:spacing w:after="0" w:line="240" w:lineRule="auto"/>
              <w:rPr>
                <w:rFonts w:ascii="Times New Roman" w:eastAsia="Times New Roman" w:hAnsi="Times New Roman" w:cs="Times New Roman"/>
                <w:b/>
                <w:bCs/>
                <w:iCs/>
                <w:sz w:val="24"/>
                <w:szCs w:val="24"/>
                <w:lang w:eastAsia="lv-LV"/>
              </w:rPr>
            </w:pPr>
            <w:r w:rsidRPr="00684CD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1.</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Saistības pret Eiropas Savienību</w:t>
            </w:r>
          </w:p>
        </w:tc>
        <w:tc>
          <w:tcPr>
            <w:tcW w:w="3000" w:type="pct"/>
            <w:hideMark/>
          </w:tcPr>
          <w:p w:rsidR="00E5323B" w:rsidRPr="00684CD2" w:rsidRDefault="00A47DFA"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Projekts šo jomu neskar.</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2.</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Citas starptautiskās saistības</w:t>
            </w:r>
          </w:p>
        </w:tc>
        <w:tc>
          <w:tcPr>
            <w:tcW w:w="3000" w:type="pct"/>
            <w:hideMark/>
          </w:tcPr>
          <w:p w:rsidR="00E5323B" w:rsidRPr="00684CD2" w:rsidRDefault="00A47DFA"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Projekts šo jomu neskar.</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3.</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Cita informācija</w:t>
            </w:r>
          </w:p>
        </w:tc>
        <w:tc>
          <w:tcPr>
            <w:tcW w:w="3000" w:type="pct"/>
            <w:hideMark/>
          </w:tcPr>
          <w:p w:rsidR="00E5323B" w:rsidRPr="00684CD2" w:rsidRDefault="00A47DFA"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Nav.</w:t>
            </w:r>
          </w:p>
        </w:tc>
      </w:tr>
    </w:tbl>
    <w:p w:rsidR="00E5323B" w:rsidRPr="00A47DFA" w:rsidRDefault="00E5323B" w:rsidP="00E5323B">
      <w:pPr>
        <w:spacing w:after="0" w:line="240" w:lineRule="auto"/>
        <w:rPr>
          <w:rFonts w:ascii="Times New Roman" w:eastAsia="Times New Roman" w:hAnsi="Times New Roman" w:cs="Times New Roman"/>
          <w:iCs/>
          <w:color w:val="414142"/>
          <w:sz w:val="24"/>
          <w:szCs w:val="24"/>
          <w:lang w:eastAsia="lv-LV"/>
        </w:rPr>
      </w:pPr>
      <w:r w:rsidRPr="00A47DFA">
        <w:rPr>
          <w:rFonts w:ascii="Times New Roman" w:eastAsia="Times New Roman" w:hAnsi="Times New Roman" w:cs="Times New Roman"/>
          <w:iCs/>
          <w:color w:val="414142"/>
          <w:sz w:val="24"/>
          <w:szCs w:val="24"/>
          <w:lang w:eastAsia="lv-LV"/>
        </w:rPr>
        <w:lastRenderedPageBreak/>
        <w:t xml:space="preserve">  </w:t>
      </w:r>
    </w:p>
    <w:p w:rsidR="00E5323B" w:rsidRPr="00A47DFA" w:rsidRDefault="00E5323B" w:rsidP="00E5323B">
      <w:pPr>
        <w:spacing w:after="0" w:line="240" w:lineRule="auto"/>
        <w:rPr>
          <w:rFonts w:ascii="Times New Roman" w:eastAsia="Times New Roman" w:hAnsi="Times New Roman" w:cs="Times New Roman"/>
          <w:iCs/>
          <w:color w:val="414142"/>
          <w:sz w:val="24"/>
          <w:szCs w:val="24"/>
          <w:lang w:eastAsia="lv-LV"/>
        </w:rPr>
      </w:pPr>
      <w:r w:rsidRPr="00A47DF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84CD2" w:rsidRPr="00684CD2" w:rsidTr="00684CD2">
        <w:trPr>
          <w:tblCellSpacing w:w="15" w:type="dxa"/>
        </w:trPr>
        <w:tc>
          <w:tcPr>
            <w:tcW w:w="0" w:type="auto"/>
            <w:gridSpan w:val="3"/>
            <w:vAlign w:val="center"/>
            <w:hideMark/>
          </w:tcPr>
          <w:p w:rsidR="00655F2C" w:rsidRPr="00684CD2" w:rsidRDefault="00E5323B" w:rsidP="00E5323B">
            <w:pPr>
              <w:spacing w:after="0" w:line="240" w:lineRule="auto"/>
              <w:rPr>
                <w:rFonts w:ascii="Times New Roman" w:eastAsia="Times New Roman" w:hAnsi="Times New Roman" w:cs="Times New Roman"/>
                <w:b/>
                <w:bCs/>
                <w:iCs/>
                <w:sz w:val="24"/>
                <w:szCs w:val="24"/>
                <w:lang w:eastAsia="lv-LV"/>
              </w:rPr>
            </w:pPr>
            <w:r w:rsidRPr="00684CD2">
              <w:rPr>
                <w:rFonts w:ascii="Times New Roman" w:eastAsia="Times New Roman" w:hAnsi="Times New Roman" w:cs="Times New Roman"/>
                <w:b/>
                <w:bCs/>
                <w:iCs/>
                <w:sz w:val="24"/>
                <w:szCs w:val="24"/>
                <w:lang w:eastAsia="lv-LV"/>
              </w:rPr>
              <w:t>VI. Sabiedrības līdzdalība un komunikācijas aktivitātes</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1.</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rsidR="00E5323B" w:rsidRPr="00684CD2" w:rsidRDefault="00A47DFA" w:rsidP="00A47DFA">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Pirms projekta izstrādes tika veikta esošās situācijas izpēte, lai noskaidrotu riskus, ko varētu radīt izglītības iestāžu tīkla sakārtošana. Ministrija sagatavoja gan informatīvo ziņojumu, gan Grozījumus Izglītības likumā. Pēc projekta apstiprināšanas Ministru kabinetā ministrija iepazīstinās pašvaldību pārstāvjus ar jauno normatīvo aktu, kā arī ievietos to ministrijas mājaslapā.</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2.</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Sabiedrības līdzdalība projekta izstrādē</w:t>
            </w:r>
          </w:p>
        </w:tc>
        <w:tc>
          <w:tcPr>
            <w:tcW w:w="3000" w:type="pct"/>
            <w:hideMark/>
          </w:tcPr>
          <w:p w:rsidR="00E5323B" w:rsidRPr="00684CD2" w:rsidRDefault="00A47DFA" w:rsidP="00A47DFA">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Diskusijā par izglītības iestāžu reorganizācijas vai  likvidācijas radīto ietekmi uz pedagogu nodarbinātību aktīvi piedalījās Latvijas Pašvaldību savienība un Latvijas izglītības un zinātnes darbinieku arodbiedrība.</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3.</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Sabiedrības līdzdalības rezultāti</w:t>
            </w:r>
          </w:p>
        </w:tc>
        <w:tc>
          <w:tcPr>
            <w:tcW w:w="3000" w:type="pct"/>
            <w:hideMark/>
          </w:tcPr>
          <w:p w:rsidR="00E5323B" w:rsidRPr="00684CD2" w:rsidRDefault="00A47DFA" w:rsidP="00A47DFA">
            <w:pPr>
              <w:spacing w:after="0" w:line="240" w:lineRule="auto"/>
              <w:jc w:val="both"/>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Diskusijās par izmaiņām Izglītības likumā gūtās atziņas un priekšlikumi atbilstoši valsts finansiālajām iespējām ietverti arī šajā projektā.</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4.</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Cita informācija</w:t>
            </w:r>
          </w:p>
        </w:tc>
        <w:tc>
          <w:tcPr>
            <w:tcW w:w="3000" w:type="pct"/>
            <w:hideMark/>
          </w:tcPr>
          <w:p w:rsidR="00E5323B" w:rsidRPr="00684CD2" w:rsidRDefault="00684CD2"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Nav.</w:t>
            </w:r>
          </w:p>
        </w:tc>
      </w:tr>
    </w:tbl>
    <w:p w:rsidR="00E5323B" w:rsidRPr="00A47DFA" w:rsidRDefault="00E5323B" w:rsidP="00E5323B">
      <w:pPr>
        <w:spacing w:after="0" w:line="240" w:lineRule="auto"/>
        <w:rPr>
          <w:rFonts w:ascii="Times New Roman" w:eastAsia="Times New Roman" w:hAnsi="Times New Roman" w:cs="Times New Roman"/>
          <w:iCs/>
          <w:color w:val="414142"/>
          <w:sz w:val="24"/>
          <w:szCs w:val="24"/>
          <w:lang w:eastAsia="lv-LV"/>
        </w:rPr>
      </w:pPr>
      <w:r w:rsidRPr="00A47DF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84CD2" w:rsidRPr="00684CD2" w:rsidTr="00684CD2">
        <w:trPr>
          <w:tblCellSpacing w:w="15" w:type="dxa"/>
        </w:trPr>
        <w:tc>
          <w:tcPr>
            <w:tcW w:w="0" w:type="auto"/>
            <w:gridSpan w:val="3"/>
            <w:vAlign w:val="center"/>
            <w:hideMark/>
          </w:tcPr>
          <w:p w:rsidR="00655F2C" w:rsidRPr="00684CD2" w:rsidRDefault="00E5323B" w:rsidP="00E5323B">
            <w:pPr>
              <w:spacing w:after="0" w:line="240" w:lineRule="auto"/>
              <w:rPr>
                <w:rFonts w:ascii="Times New Roman" w:eastAsia="Times New Roman" w:hAnsi="Times New Roman" w:cs="Times New Roman"/>
                <w:b/>
                <w:bCs/>
                <w:iCs/>
                <w:sz w:val="24"/>
                <w:szCs w:val="24"/>
                <w:lang w:eastAsia="lv-LV"/>
              </w:rPr>
            </w:pPr>
            <w:r w:rsidRPr="00684CD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1.</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Projekta izpildē iesaistītās institūcijas</w:t>
            </w:r>
          </w:p>
        </w:tc>
        <w:tc>
          <w:tcPr>
            <w:tcW w:w="3000" w:type="pct"/>
            <w:hideMark/>
          </w:tcPr>
          <w:p w:rsidR="00E5323B" w:rsidRPr="00684CD2" w:rsidRDefault="00684CD2"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bCs/>
                <w:iCs/>
                <w:sz w:val="24"/>
                <w:szCs w:val="24"/>
                <w:lang w:eastAsia="lv-LV"/>
              </w:rPr>
              <w:t>Projekta izpildi nodrošinās pašvaldības, ministrija un Valsts sociālās apdrošināšanas aģentūra.</w:t>
            </w: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2.</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Projekta izpildes ietekme uz pārvaldes funkcijām un institucionālo struktūru.</w:t>
            </w:r>
            <w:r w:rsidRPr="00684CD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rsidR="00684CD2" w:rsidRPr="00684CD2" w:rsidRDefault="00684CD2" w:rsidP="00684CD2">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Ar projektu netiek paplašinātas ministrijai normatīvajos aktos noteiktās funkcijas.</w:t>
            </w:r>
          </w:p>
          <w:p w:rsidR="00E5323B" w:rsidRPr="00684CD2" w:rsidRDefault="00E5323B" w:rsidP="00E5323B">
            <w:pPr>
              <w:spacing w:after="0" w:line="240" w:lineRule="auto"/>
              <w:rPr>
                <w:rFonts w:ascii="Times New Roman" w:eastAsia="Times New Roman" w:hAnsi="Times New Roman" w:cs="Times New Roman"/>
                <w:iCs/>
                <w:sz w:val="24"/>
                <w:szCs w:val="24"/>
                <w:lang w:eastAsia="lv-LV"/>
              </w:rPr>
            </w:pPr>
          </w:p>
        </w:tc>
      </w:tr>
      <w:tr w:rsidR="00684CD2" w:rsidRPr="00684CD2" w:rsidTr="00684CD2">
        <w:trPr>
          <w:tblCellSpacing w:w="15" w:type="dxa"/>
        </w:trPr>
        <w:tc>
          <w:tcPr>
            <w:tcW w:w="300" w:type="pct"/>
            <w:hideMark/>
          </w:tcPr>
          <w:p w:rsidR="00655F2C" w:rsidRPr="00684CD2" w:rsidRDefault="00E5323B" w:rsidP="00E5323B">
            <w:pPr>
              <w:spacing w:after="0" w:line="240" w:lineRule="auto"/>
              <w:rPr>
                <w:rFonts w:ascii="Times New Roman" w:eastAsia="Times New Roman" w:hAnsi="Times New Roman" w:cs="Times New Roman"/>
                <w:iCs/>
                <w:sz w:val="24"/>
                <w:szCs w:val="24"/>
                <w:lang w:val="en-US" w:eastAsia="lv-LV"/>
              </w:rPr>
            </w:pPr>
            <w:r w:rsidRPr="00684CD2">
              <w:rPr>
                <w:rFonts w:ascii="Times New Roman" w:eastAsia="Times New Roman" w:hAnsi="Times New Roman" w:cs="Times New Roman"/>
                <w:iCs/>
                <w:sz w:val="24"/>
                <w:szCs w:val="24"/>
                <w:lang w:val="en-US" w:eastAsia="lv-LV"/>
              </w:rPr>
              <w:t>3.</w:t>
            </w:r>
          </w:p>
        </w:tc>
        <w:tc>
          <w:tcPr>
            <w:tcW w:w="1700" w:type="pct"/>
            <w:hideMark/>
          </w:tcPr>
          <w:p w:rsidR="00E5323B" w:rsidRPr="00684CD2" w:rsidRDefault="00E5323B"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Cita informācija</w:t>
            </w:r>
          </w:p>
        </w:tc>
        <w:tc>
          <w:tcPr>
            <w:tcW w:w="3000" w:type="pct"/>
            <w:hideMark/>
          </w:tcPr>
          <w:p w:rsidR="00E5323B" w:rsidRPr="00684CD2" w:rsidRDefault="00684CD2" w:rsidP="00E5323B">
            <w:pPr>
              <w:spacing w:after="0" w:line="240" w:lineRule="auto"/>
              <w:rPr>
                <w:rFonts w:ascii="Times New Roman" w:eastAsia="Times New Roman" w:hAnsi="Times New Roman" w:cs="Times New Roman"/>
                <w:iCs/>
                <w:sz w:val="24"/>
                <w:szCs w:val="24"/>
                <w:lang w:eastAsia="lv-LV"/>
              </w:rPr>
            </w:pPr>
            <w:r w:rsidRPr="00684CD2">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684CD2" w:rsidRPr="00684CD2" w:rsidRDefault="00684CD2" w:rsidP="00684CD2">
      <w:pPr>
        <w:tabs>
          <w:tab w:val="left" w:pos="6237"/>
        </w:tabs>
        <w:spacing w:after="0" w:line="240" w:lineRule="auto"/>
        <w:rPr>
          <w:rFonts w:ascii="Times New Roman" w:hAnsi="Times New Roman" w:cs="Times New Roman"/>
          <w:bCs/>
          <w:sz w:val="28"/>
          <w:szCs w:val="28"/>
        </w:rPr>
      </w:pPr>
    </w:p>
    <w:p w:rsidR="00684CD2" w:rsidRPr="00684CD2" w:rsidRDefault="00684CD2" w:rsidP="00684CD2">
      <w:pPr>
        <w:tabs>
          <w:tab w:val="left" w:pos="6237"/>
        </w:tabs>
        <w:spacing w:after="0" w:line="240" w:lineRule="auto"/>
        <w:rPr>
          <w:rFonts w:ascii="Times New Roman" w:hAnsi="Times New Roman" w:cs="Times New Roman"/>
          <w:sz w:val="28"/>
          <w:szCs w:val="28"/>
        </w:rPr>
      </w:pPr>
      <w:r w:rsidRPr="00684CD2">
        <w:rPr>
          <w:rFonts w:ascii="Times New Roman" w:hAnsi="Times New Roman" w:cs="Times New Roman"/>
          <w:sz w:val="28"/>
          <w:szCs w:val="28"/>
        </w:rPr>
        <w:t xml:space="preserve">     Izglītības un zinātnes ministrs</w:t>
      </w:r>
      <w:r w:rsidRPr="00684CD2">
        <w:rPr>
          <w:rFonts w:ascii="Times New Roman" w:hAnsi="Times New Roman" w:cs="Times New Roman"/>
          <w:sz w:val="28"/>
          <w:szCs w:val="28"/>
        </w:rPr>
        <w:tab/>
        <w:t>Kārlis Šadurskis</w:t>
      </w:r>
    </w:p>
    <w:p w:rsidR="00684CD2" w:rsidRPr="00684CD2" w:rsidRDefault="00684CD2" w:rsidP="00684CD2">
      <w:pPr>
        <w:tabs>
          <w:tab w:val="left" w:pos="6237"/>
        </w:tabs>
        <w:spacing w:after="0" w:line="240" w:lineRule="auto"/>
        <w:rPr>
          <w:rFonts w:ascii="Times New Roman" w:hAnsi="Times New Roman" w:cs="Times New Roman"/>
          <w:sz w:val="28"/>
          <w:szCs w:val="28"/>
        </w:rPr>
      </w:pPr>
    </w:p>
    <w:p w:rsidR="00684CD2" w:rsidRPr="00684CD2" w:rsidRDefault="00684CD2" w:rsidP="00684CD2">
      <w:pPr>
        <w:tabs>
          <w:tab w:val="left" w:pos="6237"/>
        </w:tabs>
        <w:spacing w:after="0" w:line="240" w:lineRule="auto"/>
        <w:rPr>
          <w:rFonts w:ascii="Times New Roman" w:hAnsi="Times New Roman" w:cs="Times New Roman"/>
          <w:sz w:val="28"/>
          <w:szCs w:val="28"/>
        </w:rPr>
      </w:pPr>
      <w:r w:rsidRPr="00684CD2">
        <w:rPr>
          <w:rFonts w:ascii="Times New Roman" w:hAnsi="Times New Roman" w:cs="Times New Roman"/>
          <w:sz w:val="28"/>
          <w:szCs w:val="28"/>
        </w:rPr>
        <w:t xml:space="preserve">     Vīza:</w:t>
      </w:r>
    </w:p>
    <w:p w:rsidR="00684CD2" w:rsidRPr="00684CD2" w:rsidRDefault="00684CD2" w:rsidP="00684CD2">
      <w:pPr>
        <w:tabs>
          <w:tab w:val="left" w:pos="6237"/>
        </w:tabs>
        <w:spacing w:after="0" w:line="240" w:lineRule="auto"/>
        <w:rPr>
          <w:rFonts w:ascii="Times New Roman" w:hAnsi="Times New Roman" w:cs="Times New Roman"/>
          <w:sz w:val="28"/>
          <w:szCs w:val="28"/>
        </w:rPr>
      </w:pPr>
      <w:r w:rsidRPr="00684CD2">
        <w:rPr>
          <w:rFonts w:ascii="Times New Roman" w:hAnsi="Times New Roman" w:cs="Times New Roman"/>
          <w:sz w:val="28"/>
          <w:szCs w:val="28"/>
        </w:rPr>
        <w:t xml:space="preserve">     Valsts sekretāre</w:t>
      </w:r>
      <w:r w:rsidRPr="00684CD2">
        <w:rPr>
          <w:rFonts w:ascii="Times New Roman" w:hAnsi="Times New Roman" w:cs="Times New Roman"/>
          <w:sz w:val="28"/>
          <w:szCs w:val="28"/>
        </w:rPr>
        <w:tab/>
        <w:t>Līga Lejiņa</w:t>
      </w:r>
    </w:p>
    <w:p w:rsidR="00684CD2" w:rsidRPr="00684CD2" w:rsidRDefault="00684CD2" w:rsidP="00684CD2">
      <w:pPr>
        <w:tabs>
          <w:tab w:val="left" w:pos="6237"/>
        </w:tabs>
        <w:spacing w:after="0" w:line="240" w:lineRule="auto"/>
        <w:rPr>
          <w:rFonts w:ascii="Times New Roman" w:hAnsi="Times New Roman" w:cs="Times New Roman"/>
          <w:sz w:val="28"/>
          <w:szCs w:val="28"/>
        </w:rPr>
      </w:pPr>
    </w:p>
    <w:p w:rsidR="00684CD2" w:rsidRDefault="00684CD2" w:rsidP="00684CD2">
      <w:pPr>
        <w:tabs>
          <w:tab w:val="left" w:pos="6237"/>
        </w:tabs>
        <w:spacing w:after="0" w:line="240" w:lineRule="auto"/>
        <w:rPr>
          <w:rFonts w:ascii="Times New Roman" w:hAnsi="Times New Roman" w:cs="Times New Roman"/>
          <w:sz w:val="28"/>
          <w:szCs w:val="28"/>
        </w:rPr>
      </w:pPr>
    </w:p>
    <w:p w:rsidR="00E42B3F" w:rsidRPr="00684CD2" w:rsidRDefault="00E42B3F" w:rsidP="00684CD2">
      <w:pPr>
        <w:tabs>
          <w:tab w:val="left" w:pos="6237"/>
        </w:tabs>
        <w:spacing w:after="0" w:line="240" w:lineRule="auto"/>
        <w:rPr>
          <w:rFonts w:ascii="Times New Roman" w:hAnsi="Times New Roman" w:cs="Times New Roman"/>
          <w:sz w:val="28"/>
          <w:szCs w:val="28"/>
        </w:rPr>
      </w:pPr>
    </w:p>
    <w:p w:rsidR="00684CD2" w:rsidRPr="00684CD2" w:rsidRDefault="00684CD2" w:rsidP="00684CD2">
      <w:pPr>
        <w:tabs>
          <w:tab w:val="left" w:pos="6237"/>
        </w:tabs>
        <w:spacing w:after="0" w:line="240" w:lineRule="auto"/>
        <w:rPr>
          <w:rFonts w:ascii="Times New Roman" w:hAnsi="Times New Roman" w:cs="Times New Roman"/>
          <w:sz w:val="24"/>
          <w:szCs w:val="24"/>
        </w:rPr>
      </w:pPr>
      <w:r w:rsidRPr="00684CD2">
        <w:rPr>
          <w:rFonts w:ascii="Times New Roman" w:hAnsi="Times New Roman" w:cs="Times New Roman"/>
          <w:sz w:val="24"/>
          <w:szCs w:val="24"/>
        </w:rPr>
        <w:t>13.03.18.</w:t>
      </w:r>
    </w:p>
    <w:p w:rsidR="00684CD2" w:rsidRPr="00684CD2" w:rsidRDefault="0099452B" w:rsidP="00684CD2">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2370</w:t>
      </w:r>
      <w:r w:rsidR="00684CD2" w:rsidRPr="00684CD2">
        <w:rPr>
          <w:rFonts w:ascii="Times New Roman" w:hAnsi="Times New Roman" w:cs="Times New Roman"/>
          <w:sz w:val="24"/>
          <w:szCs w:val="24"/>
        </w:rPr>
        <w:t xml:space="preserve">  vārdi</w:t>
      </w:r>
    </w:p>
    <w:p w:rsidR="00684CD2" w:rsidRPr="00684CD2" w:rsidRDefault="00684CD2" w:rsidP="00684CD2">
      <w:pPr>
        <w:tabs>
          <w:tab w:val="left" w:pos="6237"/>
        </w:tabs>
        <w:spacing w:after="0" w:line="240" w:lineRule="auto"/>
        <w:rPr>
          <w:rFonts w:ascii="Times New Roman" w:hAnsi="Times New Roman" w:cs="Times New Roman"/>
          <w:sz w:val="24"/>
          <w:szCs w:val="24"/>
        </w:rPr>
      </w:pPr>
      <w:r w:rsidRPr="00684CD2">
        <w:rPr>
          <w:rFonts w:ascii="Times New Roman" w:hAnsi="Times New Roman" w:cs="Times New Roman"/>
          <w:sz w:val="24"/>
          <w:szCs w:val="24"/>
        </w:rPr>
        <w:t>Bašķere 67047835,</w:t>
      </w:r>
    </w:p>
    <w:p w:rsidR="00E42B3F" w:rsidRDefault="005A72F8" w:rsidP="00684CD2">
      <w:pPr>
        <w:tabs>
          <w:tab w:val="left" w:pos="6237"/>
        </w:tabs>
        <w:spacing w:after="0" w:line="240" w:lineRule="auto"/>
        <w:rPr>
          <w:rFonts w:ascii="Times New Roman" w:hAnsi="Times New Roman" w:cs="Times New Roman"/>
          <w:sz w:val="24"/>
          <w:szCs w:val="28"/>
        </w:rPr>
      </w:pPr>
      <w:hyperlink r:id="rId7" w:history="1">
        <w:r w:rsidR="00E42B3F" w:rsidRPr="003B3B91">
          <w:rPr>
            <w:rStyle w:val="Hyperlink"/>
            <w:rFonts w:ascii="Times New Roman" w:hAnsi="Times New Roman" w:cs="Times New Roman"/>
            <w:sz w:val="24"/>
            <w:szCs w:val="24"/>
          </w:rPr>
          <w:t>baiba.bašķere@izm.gov.lv</w:t>
        </w:r>
      </w:hyperlink>
      <w:r w:rsidR="00E42B3F">
        <w:rPr>
          <w:rFonts w:ascii="Times New Roman" w:hAnsi="Times New Roman" w:cs="Times New Roman"/>
          <w:sz w:val="24"/>
          <w:szCs w:val="24"/>
        </w:rPr>
        <w:t xml:space="preserve"> </w:t>
      </w:r>
    </w:p>
    <w:p w:rsidR="00894C55" w:rsidRPr="00E42B3F" w:rsidRDefault="00894C55" w:rsidP="00E42B3F">
      <w:pPr>
        <w:rPr>
          <w:rFonts w:ascii="Times New Roman" w:hAnsi="Times New Roman" w:cs="Times New Roman"/>
          <w:sz w:val="24"/>
          <w:szCs w:val="28"/>
        </w:rPr>
      </w:pPr>
      <w:bookmarkStart w:id="0" w:name="_GoBack"/>
      <w:bookmarkEnd w:id="0"/>
    </w:p>
    <w:sectPr w:rsidR="00894C55" w:rsidRPr="00E42B3F"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F8" w:rsidRDefault="005A72F8" w:rsidP="00894C55">
      <w:pPr>
        <w:spacing w:after="0" w:line="240" w:lineRule="auto"/>
      </w:pPr>
      <w:r>
        <w:separator/>
      </w:r>
    </w:p>
  </w:endnote>
  <w:endnote w:type="continuationSeparator" w:id="0">
    <w:p w:rsidR="005A72F8" w:rsidRDefault="005A72F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3F" w:rsidRDefault="00E42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92" w:rsidRPr="00397192" w:rsidRDefault="00397192" w:rsidP="00397192">
    <w:pPr>
      <w:pStyle w:val="Footer"/>
      <w:rPr>
        <w:rFonts w:ascii="Times New Roman" w:hAnsi="Times New Roman" w:cs="Times New Roman"/>
        <w:sz w:val="20"/>
        <w:szCs w:val="20"/>
      </w:rPr>
    </w:pPr>
    <w:r w:rsidRPr="00397192">
      <w:rPr>
        <w:rFonts w:ascii="Times New Roman" w:hAnsi="Times New Roman" w:cs="Times New Roman"/>
        <w:sz w:val="20"/>
        <w:szCs w:val="20"/>
      </w:rPr>
      <w:t xml:space="preserve">IZMAnot_130318_ped </w:t>
    </w:r>
    <w:proofErr w:type="spellStart"/>
    <w:r w:rsidRPr="00397192">
      <w:rPr>
        <w:rFonts w:ascii="Times New Roman" w:hAnsi="Times New Roman" w:cs="Times New Roman"/>
        <w:sz w:val="20"/>
        <w:szCs w:val="20"/>
      </w:rPr>
      <w:t>soc</w:t>
    </w:r>
    <w:proofErr w:type="spellEnd"/>
    <w:r w:rsidRPr="00397192">
      <w:rPr>
        <w:rFonts w:ascii="Times New Roman" w:hAnsi="Times New Roman" w:cs="Times New Roman"/>
        <w:sz w:val="20"/>
        <w:szCs w:val="20"/>
      </w:rPr>
      <w:t xml:space="preserve"> </w:t>
    </w:r>
    <w:proofErr w:type="spellStart"/>
    <w:r w:rsidRPr="00397192">
      <w:rPr>
        <w:rFonts w:ascii="Times New Roman" w:hAnsi="Times New Roman" w:cs="Times New Roman"/>
        <w:sz w:val="20"/>
        <w:szCs w:val="20"/>
      </w:rPr>
      <w:t>atb</w:t>
    </w:r>
    <w:proofErr w:type="spellEnd"/>
    <w:r w:rsidRPr="00397192">
      <w:rPr>
        <w:rFonts w:ascii="Times New Roman" w:hAnsi="Times New Roman" w:cs="Times New Roman"/>
        <w:sz w:val="20"/>
        <w:szCs w:val="20"/>
      </w:rPr>
      <w:t xml:space="preserve">; Ministru kabineta noteikumu projekts “Valsts sociālā atbalsta pedagogiem piešķiršanas un administrēšanas kārtība” </w:t>
    </w:r>
  </w:p>
  <w:p w:rsidR="00894C55" w:rsidRPr="00397192" w:rsidRDefault="00397192" w:rsidP="00397192">
    <w:pPr>
      <w:pStyle w:val="Footer"/>
      <w:tabs>
        <w:tab w:val="clear" w:pos="4153"/>
        <w:tab w:val="clear" w:pos="8306"/>
        <w:tab w:val="left" w:pos="11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D1" w:rsidRPr="00B414D1" w:rsidRDefault="00B414D1" w:rsidP="00B414D1">
    <w:pPr>
      <w:pStyle w:val="Footer"/>
      <w:rPr>
        <w:rFonts w:ascii="Times New Roman" w:hAnsi="Times New Roman" w:cs="Times New Roman"/>
        <w:sz w:val="20"/>
        <w:szCs w:val="20"/>
      </w:rPr>
    </w:pPr>
    <w:r w:rsidRPr="00B414D1">
      <w:rPr>
        <w:rFonts w:ascii="Times New Roman" w:hAnsi="Times New Roman" w:cs="Times New Roman"/>
        <w:sz w:val="20"/>
        <w:szCs w:val="20"/>
      </w:rPr>
      <w:t xml:space="preserve">IZMAnot_130318_ped </w:t>
    </w:r>
    <w:proofErr w:type="spellStart"/>
    <w:r w:rsidRPr="00B414D1">
      <w:rPr>
        <w:rFonts w:ascii="Times New Roman" w:hAnsi="Times New Roman" w:cs="Times New Roman"/>
        <w:sz w:val="20"/>
        <w:szCs w:val="20"/>
      </w:rPr>
      <w:t>soc</w:t>
    </w:r>
    <w:proofErr w:type="spellEnd"/>
    <w:r w:rsidRPr="00B414D1">
      <w:rPr>
        <w:rFonts w:ascii="Times New Roman" w:hAnsi="Times New Roman" w:cs="Times New Roman"/>
        <w:sz w:val="20"/>
        <w:szCs w:val="20"/>
      </w:rPr>
      <w:t xml:space="preserve"> </w:t>
    </w:r>
    <w:proofErr w:type="spellStart"/>
    <w:r w:rsidRPr="00B414D1">
      <w:rPr>
        <w:rFonts w:ascii="Times New Roman" w:hAnsi="Times New Roman" w:cs="Times New Roman"/>
        <w:sz w:val="20"/>
        <w:szCs w:val="20"/>
      </w:rPr>
      <w:t>atb</w:t>
    </w:r>
    <w:proofErr w:type="spellEnd"/>
    <w:r w:rsidRPr="00B414D1">
      <w:rPr>
        <w:rFonts w:ascii="Times New Roman" w:hAnsi="Times New Roman" w:cs="Times New Roman"/>
        <w:sz w:val="20"/>
        <w:szCs w:val="20"/>
      </w:rPr>
      <w:t xml:space="preserve">; Ministru kabineta noteikumu projekts “Valsts sociālā atbalsta pedagogiem piešķiršanas un administrēšanas kārtība” </w:t>
    </w:r>
  </w:p>
  <w:p w:rsidR="009A2654" w:rsidRPr="009A2654" w:rsidRDefault="00B414D1" w:rsidP="00B414D1">
    <w:pPr>
      <w:pStyle w:val="Footer"/>
      <w:rPr>
        <w:rFonts w:ascii="Times New Roman" w:hAnsi="Times New Roman" w:cs="Times New Roman"/>
        <w:sz w:val="20"/>
        <w:szCs w:val="20"/>
      </w:rPr>
    </w:pPr>
    <w:r w:rsidRPr="00B414D1">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F8" w:rsidRDefault="005A72F8" w:rsidP="00894C55">
      <w:pPr>
        <w:spacing w:after="0" w:line="240" w:lineRule="auto"/>
      </w:pPr>
      <w:r>
        <w:separator/>
      </w:r>
    </w:p>
  </w:footnote>
  <w:footnote w:type="continuationSeparator" w:id="0">
    <w:p w:rsidR="005A72F8" w:rsidRDefault="005A72F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3F" w:rsidRDefault="00E42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452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3F" w:rsidRDefault="00E4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59D6"/>
    <w:multiLevelType w:val="hybridMultilevel"/>
    <w:tmpl w:val="524C7F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40A74"/>
    <w:rsid w:val="00243426"/>
    <w:rsid w:val="002E1C05"/>
    <w:rsid w:val="003918F6"/>
    <w:rsid w:val="00397192"/>
    <w:rsid w:val="003B0BF9"/>
    <w:rsid w:val="003E0791"/>
    <w:rsid w:val="003F28AC"/>
    <w:rsid w:val="004454FE"/>
    <w:rsid w:val="00456E40"/>
    <w:rsid w:val="00470386"/>
    <w:rsid w:val="00471F27"/>
    <w:rsid w:val="0050178F"/>
    <w:rsid w:val="005A72F8"/>
    <w:rsid w:val="00655F2C"/>
    <w:rsid w:val="00684CD2"/>
    <w:rsid w:val="006E1081"/>
    <w:rsid w:val="00720585"/>
    <w:rsid w:val="00773AF6"/>
    <w:rsid w:val="00795F71"/>
    <w:rsid w:val="007E5F7A"/>
    <w:rsid w:val="007E73AB"/>
    <w:rsid w:val="00816C11"/>
    <w:rsid w:val="00894C55"/>
    <w:rsid w:val="00930631"/>
    <w:rsid w:val="0099452B"/>
    <w:rsid w:val="009A2654"/>
    <w:rsid w:val="00A10FC3"/>
    <w:rsid w:val="00A47DFA"/>
    <w:rsid w:val="00A6073E"/>
    <w:rsid w:val="00AE5567"/>
    <w:rsid w:val="00AF1239"/>
    <w:rsid w:val="00B16480"/>
    <w:rsid w:val="00B2165C"/>
    <w:rsid w:val="00B414D1"/>
    <w:rsid w:val="00BA20AA"/>
    <w:rsid w:val="00BD4425"/>
    <w:rsid w:val="00C25B49"/>
    <w:rsid w:val="00CC0D2D"/>
    <w:rsid w:val="00CE5657"/>
    <w:rsid w:val="00D133F8"/>
    <w:rsid w:val="00D14A3E"/>
    <w:rsid w:val="00DE5667"/>
    <w:rsid w:val="00E3716B"/>
    <w:rsid w:val="00E42B3F"/>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25405-9BAB-4BDB-89DB-22EFE83E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DE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iba.ba&#353;&#311;ere@izm.gov.l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690498"/>
    <w:rsid w:val="008B623B"/>
    <w:rsid w:val="008D39C9"/>
    <w:rsid w:val="0090388F"/>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11913</Words>
  <Characters>6791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Baiba Bašķere</cp:lastModifiedBy>
  <cp:revision>3</cp:revision>
  <dcterms:created xsi:type="dcterms:W3CDTF">2018-03-22T13:40:00Z</dcterms:created>
  <dcterms:modified xsi:type="dcterms:W3CDTF">2018-03-22T13:41:00Z</dcterms:modified>
</cp:coreProperties>
</file>